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NOTAS A LOS ESTADOS FINANCIEROS </w:t>
      </w:r>
    </w:p>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AL </w:t>
      </w:r>
      <w:r w:rsidR="00F106FA">
        <w:rPr>
          <w:rFonts w:ascii="Arial" w:hAnsi="Arial" w:cs="Arial"/>
          <w:b/>
          <w:sz w:val="36"/>
          <w:szCs w:val="24"/>
        </w:rPr>
        <w:t>31 de Enero</w:t>
      </w:r>
      <w:r w:rsidR="00AF3B4B">
        <w:rPr>
          <w:rFonts w:ascii="Arial" w:hAnsi="Arial" w:cs="Arial"/>
          <w:b/>
          <w:sz w:val="36"/>
          <w:szCs w:val="24"/>
        </w:rPr>
        <w:t xml:space="preserve"> de 2020</w:t>
      </w:r>
      <w:r>
        <w:rPr>
          <w:rFonts w:ascii="Arial" w:hAnsi="Arial" w:cs="Arial"/>
          <w:b/>
          <w:sz w:val="36"/>
          <w:szCs w:val="24"/>
        </w:rPr>
        <w:t>.</w:t>
      </w:r>
    </w:p>
    <w:p w:rsidR="00EC4F9A" w:rsidRDefault="00EC4F9A" w:rsidP="00EC4F9A">
      <w:pPr>
        <w:pStyle w:val="Sinespaciado"/>
        <w:rPr>
          <w:rFonts w:ascii="Arial" w:hAnsi="Arial" w:cs="Arial"/>
          <w:sz w:val="24"/>
          <w:szCs w:val="24"/>
        </w:rPr>
      </w:pP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Default="00E313F7" w:rsidP="000036D3">
      <w:pPr>
        <w:pStyle w:val="Sinespaciado"/>
        <w:jc w:val="center"/>
        <w:rPr>
          <w:rFonts w:ascii="Arial" w:hAnsi="Arial" w:cs="Arial"/>
          <w:b/>
          <w:sz w:val="32"/>
          <w:szCs w:val="32"/>
        </w:rPr>
      </w:pPr>
      <w:r>
        <w:rPr>
          <w:rFonts w:ascii="Arial" w:hAnsi="Arial" w:cs="Arial"/>
          <w:b/>
          <w:sz w:val="32"/>
          <w:szCs w:val="32"/>
        </w:rPr>
        <w:t>a</w:t>
      </w:r>
      <w:r w:rsidR="00EC4F9A">
        <w:rPr>
          <w:rFonts w:ascii="Arial" w:hAnsi="Arial" w:cs="Arial"/>
          <w:b/>
          <w:sz w:val="32"/>
          <w:szCs w:val="32"/>
        </w:rPr>
        <w:t>) NOTAS DE DESGLOSE</w:t>
      </w: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Pr="00C632E1" w:rsidRDefault="00EC4F9A" w:rsidP="00C632E1">
      <w:pPr>
        <w:pStyle w:val="Sinespaciado"/>
        <w:ind w:left="708"/>
        <w:rPr>
          <w:rFonts w:ascii="Arial" w:hAnsi="Arial" w:cs="Arial"/>
          <w:b/>
          <w:sz w:val="28"/>
          <w:szCs w:val="28"/>
          <w:u w:val="single"/>
        </w:rPr>
      </w:pPr>
      <w:r w:rsidRPr="00C632E1">
        <w:rPr>
          <w:rFonts w:ascii="Arial" w:hAnsi="Arial" w:cs="Arial"/>
          <w:b/>
          <w:sz w:val="28"/>
          <w:szCs w:val="28"/>
          <w:u w:val="single"/>
        </w:rPr>
        <w:t>I) NOTAS AL ESTADO DE SITUACIÓN FINANCIERA.</w:t>
      </w:r>
    </w:p>
    <w:p w:rsidR="00EC4F9A" w:rsidRDefault="00EC4F9A" w:rsidP="00C632E1">
      <w:pPr>
        <w:pStyle w:val="Sinespaciado"/>
        <w:ind w:left="708"/>
        <w:jc w:val="both"/>
        <w:rPr>
          <w:rFonts w:ascii="Arial" w:hAnsi="Arial" w:cs="Arial"/>
          <w:sz w:val="16"/>
          <w:szCs w:val="16"/>
        </w:rPr>
      </w:pPr>
    </w:p>
    <w:p w:rsidR="00EC4F9A" w:rsidRDefault="00EC4F9A" w:rsidP="00C632E1">
      <w:pPr>
        <w:pStyle w:val="Sinespaciado"/>
        <w:ind w:left="708"/>
        <w:jc w:val="both"/>
        <w:rPr>
          <w:rFonts w:ascii="Arial" w:hAnsi="Arial" w:cs="Arial"/>
          <w:sz w:val="24"/>
          <w:szCs w:val="24"/>
        </w:rPr>
      </w:pPr>
      <w:r>
        <w:rPr>
          <w:rFonts w:ascii="Arial" w:hAnsi="Arial" w:cs="Arial"/>
          <w:sz w:val="24"/>
          <w:szCs w:val="24"/>
        </w:rPr>
        <w:t>Los Estados Financieros del Sistema para el Desarrollo Integral de la Familia O.P.D. (SISTEMA DIF JALISCO), están preparados con base en los postulados y principios contables vigentes, en apego a las normas y reglas establecidas en la Ley General de Contabilidad y por los reglamentos emitidos por el Consejo Nacional de Armonización Contable.</w:t>
      </w:r>
    </w:p>
    <w:p w:rsidR="00EC4F9A" w:rsidRDefault="00EC4F9A" w:rsidP="00C632E1">
      <w:pPr>
        <w:pStyle w:val="Sinespaciado"/>
        <w:ind w:left="708"/>
        <w:jc w:val="both"/>
        <w:rPr>
          <w:rFonts w:ascii="Arial" w:hAnsi="Arial" w:cs="Arial"/>
          <w:sz w:val="20"/>
          <w:szCs w:val="20"/>
        </w:rPr>
      </w:pPr>
    </w:p>
    <w:p w:rsidR="00EC4F9A" w:rsidRDefault="00EC4F9A" w:rsidP="00C632E1">
      <w:pPr>
        <w:pStyle w:val="Sinespaciado"/>
        <w:ind w:left="708"/>
        <w:jc w:val="both"/>
        <w:rPr>
          <w:rFonts w:ascii="Arial" w:hAnsi="Arial" w:cs="Arial"/>
          <w:sz w:val="20"/>
          <w:szCs w:val="20"/>
          <w:highlight w:val="lightGray"/>
        </w:rPr>
      </w:pPr>
    </w:p>
    <w:p w:rsidR="00EC4F9A" w:rsidRDefault="00EC4F9A" w:rsidP="00C632E1">
      <w:pPr>
        <w:pStyle w:val="Sinespaciado"/>
        <w:ind w:left="708"/>
        <w:jc w:val="both"/>
        <w:rPr>
          <w:rFonts w:ascii="Arial" w:hAnsi="Arial" w:cs="Arial"/>
          <w:b/>
          <w:sz w:val="32"/>
          <w:szCs w:val="32"/>
          <w:u w:val="single"/>
        </w:rPr>
      </w:pPr>
      <w:r>
        <w:rPr>
          <w:rFonts w:ascii="Arial" w:hAnsi="Arial" w:cs="Arial"/>
          <w:b/>
          <w:sz w:val="32"/>
          <w:szCs w:val="32"/>
          <w:u w:val="single"/>
        </w:rPr>
        <w:t>ACTIVO.</w:t>
      </w:r>
    </w:p>
    <w:p w:rsidR="00EC4F9A" w:rsidRDefault="00EC4F9A" w:rsidP="00EC4F9A">
      <w:pPr>
        <w:pStyle w:val="Sinespaciado"/>
        <w:ind w:left="284"/>
        <w:jc w:val="both"/>
        <w:rPr>
          <w:rFonts w:ascii="Arial" w:hAnsi="Arial" w:cs="Arial"/>
          <w:b/>
          <w:sz w:val="20"/>
          <w:szCs w:val="20"/>
        </w:rPr>
      </w:pPr>
    </w:p>
    <w:p w:rsidR="00EC4F9A" w:rsidRDefault="00EC4F9A" w:rsidP="00C632E1">
      <w:pPr>
        <w:pStyle w:val="Sinespaciado"/>
        <w:ind w:left="708"/>
        <w:jc w:val="both"/>
        <w:rPr>
          <w:rFonts w:ascii="Arial" w:hAnsi="Arial" w:cs="Arial"/>
          <w:b/>
          <w:sz w:val="26"/>
          <w:szCs w:val="26"/>
        </w:rPr>
      </w:pPr>
      <w:r>
        <w:rPr>
          <w:rFonts w:ascii="Arial" w:hAnsi="Arial" w:cs="Arial"/>
          <w:b/>
          <w:sz w:val="26"/>
          <w:szCs w:val="26"/>
        </w:rPr>
        <w:t>ACTIVO CIRCULANTE.</w:t>
      </w:r>
    </w:p>
    <w:p w:rsidR="00EC4F9A" w:rsidRDefault="00EC4F9A" w:rsidP="00C632E1">
      <w:pPr>
        <w:pStyle w:val="Sinespaciado"/>
        <w:ind w:left="424" w:firstLine="284"/>
        <w:jc w:val="both"/>
        <w:rPr>
          <w:rFonts w:ascii="Arial" w:hAnsi="Arial" w:cs="Arial"/>
          <w:sz w:val="20"/>
          <w:szCs w:val="20"/>
        </w:rPr>
      </w:pPr>
    </w:p>
    <w:p w:rsidR="00EC4F9A" w:rsidRDefault="00EC4F9A" w:rsidP="00C632E1">
      <w:pPr>
        <w:pStyle w:val="Sinespaciado"/>
        <w:ind w:left="424" w:firstLine="284"/>
        <w:jc w:val="both"/>
        <w:rPr>
          <w:rFonts w:ascii="Arial" w:hAnsi="Arial" w:cs="Arial"/>
          <w:b/>
          <w:sz w:val="24"/>
          <w:szCs w:val="24"/>
        </w:rPr>
      </w:pPr>
      <w:r>
        <w:rPr>
          <w:rFonts w:ascii="Arial" w:hAnsi="Arial" w:cs="Arial"/>
          <w:b/>
          <w:sz w:val="24"/>
          <w:szCs w:val="24"/>
        </w:rPr>
        <w:t>Comentarios a los rubros que forman el Activo Circulante</w:t>
      </w:r>
    </w:p>
    <w:p w:rsidR="00EC4F9A" w:rsidRDefault="00EC4F9A" w:rsidP="00C632E1">
      <w:pPr>
        <w:pStyle w:val="Sinespaciado"/>
        <w:ind w:left="1132"/>
        <w:jc w:val="both"/>
        <w:rPr>
          <w:rFonts w:ascii="Arial" w:hAnsi="Arial" w:cs="Arial"/>
          <w:b/>
          <w:sz w:val="20"/>
          <w:szCs w:val="20"/>
          <w:highlight w:val="lightGray"/>
        </w:rPr>
      </w:pPr>
    </w:p>
    <w:p w:rsidR="00EC4F9A" w:rsidRDefault="00EC4F9A" w:rsidP="00C632E1">
      <w:pPr>
        <w:pStyle w:val="Sinespaciado"/>
        <w:ind w:left="850"/>
        <w:jc w:val="both"/>
        <w:rPr>
          <w:rFonts w:ascii="Arial" w:hAnsi="Arial" w:cs="Arial"/>
          <w:b/>
          <w:sz w:val="24"/>
          <w:szCs w:val="24"/>
        </w:rPr>
      </w:pPr>
      <w:r>
        <w:rPr>
          <w:rFonts w:ascii="Arial" w:hAnsi="Arial" w:cs="Arial"/>
          <w:b/>
          <w:sz w:val="24"/>
          <w:szCs w:val="24"/>
          <w:u w:val="single"/>
        </w:rPr>
        <w:t>E</w:t>
      </w:r>
      <w:r w:rsidR="00E313F7">
        <w:rPr>
          <w:rFonts w:ascii="Arial" w:hAnsi="Arial" w:cs="Arial"/>
          <w:b/>
          <w:sz w:val="24"/>
          <w:szCs w:val="24"/>
          <w:u w:val="single"/>
        </w:rPr>
        <w:t>fectivo y Equivalentes</w:t>
      </w:r>
    </w:p>
    <w:p w:rsidR="00EC4F9A" w:rsidRDefault="00EC4F9A" w:rsidP="00C632E1">
      <w:pPr>
        <w:pStyle w:val="Sinespaciado"/>
        <w:ind w:left="850"/>
        <w:jc w:val="both"/>
        <w:rPr>
          <w:rFonts w:ascii="Arial" w:hAnsi="Arial" w:cs="Arial"/>
          <w:sz w:val="20"/>
          <w:szCs w:val="20"/>
        </w:rPr>
      </w:pPr>
    </w:p>
    <w:p w:rsidR="00EC4F9A" w:rsidRDefault="00EC4F9A" w:rsidP="00C632E1">
      <w:pPr>
        <w:pStyle w:val="Sinespaciado"/>
        <w:ind w:left="850"/>
        <w:jc w:val="both"/>
        <w:rPr>
          <w:rFonts w:ascii="Arial" w:hAnsi="Arial" w:cs="Arial"/>
          <w:sz w:val="20"/>
          <w:szCs w:val="20"/>
        </w:rPr>
      </w:pPr>
      <w:r>
        <w:rPr>
          <w:rFonts w:ascii="Arial" w:hAnsi="Arial" w:cs="Arial"/>
          <w:sz w:val="20"/>
          <w:szCs w:val="20"/>
        </w:rPr>
        <w:t>El monto de este apartado está formado por los saldos de la cuenta Efectivo y Equivalentes, según detalle:</w:t>
      </w:r>
    </w:p>
    <w:p w:rsidR="00EC4F9A" w:rsidRPr="00716F8D" w:rsidRDefault="00EC4F9A" w:rsidP="00C632E1">
      <w:pPr>
        <w:pStyle w:val="Sinespaciado"/>
        <w:ind w:left="850"/>
        <w:jc w:val="both"/>
        <w:rPr>
          <w:rFonts w:ascii="Arial" w:hAnsi="Arial" w:cs="Arial"/>
          <w:sz w:val="16"/>
          <w:szCs w:val="16"/>
        </w:rPr>
      </w:pPr>
    </w:p>
    <w:tbl>
      <w:tblPr>
        <w:tblW w:w="0" w:type="auto"/>
        <w:tblInd w:w="1950" w:type="dxa"/>
        <w:tblLook w:val="04A0" w:firstRow="1" w:lastRow="0" w:firstColumn="1" w:lastColumn="0" w:noHBand="0" w:noVBand="1"/>
      </w:tblPr>
      <w:tblGrid>
        <w:gridCol w:w="5245"/>
        <w:gridCol w:w="1842"/>
      </w:tblGrid>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C</w:t>
            </w:r>
            <w:r w:rsidR="00107F4E" w:rsidRPr="00107F4E">
              <w:rPr>
                <w:rFonts w:ascii="Arial" w:hAnsi="Arial" w:cs="Arial"/>
                <w:sz w:val="16"/>
                <w:szCs w:val="16"/>
              </w:rPr>
              <w:t>oncepto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3F0896" w:rsidP="005914A8">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Efectivo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12955">
            <w:pPr>
              <w:pStyle w:val="Sinespaciado"/>
              <w:jc w:val="right"/>
              <w:rPr>
                <w:rFonts w:ascii="Arial" w:hAnsi="Arial" w:cs="Arial"/>
                <w:sz w:val="16"/>
                <w:szCs w:val="16"/>
              </w:rPr>
            </w:pPr>
            <w:r w:rsidRPr="00107F4E">
              <w:rPr>
                <w:rFonts w:ascii="Arial" w:hAnsi="Arial" w:cs="Arial"/>
                <w:sz w:val="16"/>
                <w:szCs w:val="16"/>
              </w:rPr>
              <w:t>$</w:t>
            </w:r>
            <w:r w:rsidR="00F12955">
              <w:rPr>
                <w:rFonts w:ascii="Arial" w:hAnsi="Arial" w:cs="Arial"/>
                <w:sz w:val="16"/>
                <w:szCs w:val="16"/>
              </w:rPr>
              <w:t>119</w:t>
            </w:r>
            <w:r w:rsidR="00AF3B4B">
              <w:rPr>
                <w:rFonts w:ascii="Arial" w:hAnsi="Arial" w:cs="Arial"/>
                <w:sz w:val="16"/>
                <w:szCs w:val="16"/>
              </w:rPr>
              <w:t>,</w:t>
            </w:r>
            <w:r w:rsidR="00F12955">
              <w:rPr>
                <w:rFonts w:ascii="Arial" w:hAnsi="Arial" w:cs="Arial"/>
                <w:sz w:val="16"/>
                <w:szCs w:val="16"/>
              </w:rPr>
              <w:t>843</w:t>
            </w:r>
            <w:r w:rsidR="00AF3B4B">
              <w:rPr>
                <w:rFonts w:ascii="Arial" w:hAnsi="Arial" w:cs="Arial"/>
                <w:sz w:val="16"/>
                <w:szCs w:val="16"/>
              </w:rPr>
              <w:t>.</w:t>
            </w:r>
            <w:r w:rsidR="00F12955">
              <w:rPr>
                <w:rFonts w:ascii="Arial" w:hAnsi="Arial" w:cs="Arial"/>
                <w:sz w:val="16"/>
                <w:szCs w:val="16"/>
              </w:rPr>
              <w:t>6</w:t>
            </w:r>
            <w:r w:rsidR="00AF3B4B">
              <w:rPr>
                <w:rFonts w:ascii="Arial" w:hAnsi="Arial" w:cs="Arial"/>
                <w:sz w:val="16"/>
                <w:szCs w:val="16"/>
              </w:rPr>
              <w:t>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B</w:t>
            </w:r>
            <w:r w:rsidR="00107F4E" w:rsidRPr="00107F4E">
              <w:rPr>
                <w:rFonts w:ascii="Arial" w:hAnsi="Arial" w:cs="Arial"/>
                <w:sz w:val="16"/>
                <w:szCs w:val="16"/>
              </w:rPr>
              <w:t>ancos /Tesorería</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12955">
            <w:pPr>
              <w:pStyle w:val="Sinespaciado"/>
              <w:jc w:val="right"/>
              <w:rPr>
                <w:rFonts w:ascii="Arial" w:hAnsi="Arial" w:cs="Arial"/>
                <w:sz w:val="16"/>
                <w:szCs w:val="16"/>
              </w:rPr>
            </w:pPr>
            <w:r w:rsidRPr="00107F4E">
              <w:rPr>
                <w:rFonts w:ascii="Arial" w:hAnsi="Arial" w:cs="Arial"/>
                <w:sz w:val="16"/>
                <w:szCs w:val="16"/>
              </w:rPr>
              <w:t>$</w:t>
            </w:r>
            <w:r w:rsidR="00F12955">
              <w:rPr>
                <w:rFonts w:ascii="Arial" w:hAnsi="Arial" w:cs="Arial"/>
                <w:sz w:val="16"/>
                <w:szCs w:val="16"/>
              </w:rPr>
              <w:t>5</w:t>
            </w:r>
            <w:r w:rsidR="00AF3B4B">
              <w:rPr>
                <w:rFonts w:ascii="Arial" w:hAnsi="Arial" w:cs="Arial"/>
                <w:sz w:val="16"/>
                <w:szCs w:val="16"/>
              </w:rPr>
              <w:t>’0</w:t>
            </w:r>
            <w:r w:rsidR="00F12955">
              <w:rPr>
                <w:rFonts w:ascii="Arial" w:hAnsi="Arial" w:cs="Arial"/>
                <w:sz w:val="16"/>
                <w:szCs w:val="16"/>
              </w:rPr>
              <w:t>42</w:t>
            </w:r>
            <w:r w:rsidR="00AF3B4B">
              <w:rPr>
                <w:rFonts w:ascii="Arial" w:hAnsi="Arial" w:cs="Arial"/>
                <w:sz w:val="16"/>
                <w:szCs w:val="16"/>
              </w:rPr>
              <w:t>,2</w:t>
            </w:r>
            <w:r w:rsidR="00F12955">
              <w:rPr>
                <w:rFonts w:ascii="Arial" w:hAnsi="Arial" w:cs="Arial"/>
                <w:sz w:val="16"/>
                <w:szCs w:val="16"/>
              </w:rPr>
              <w:t>14</w:t>
            </w:r>
            <w:r w:rsidR="00AF3B4B">
              <w:rPr>
                <w:rFonts w:ascii="Arial" w:hAnsi="Arial" w:cs="Arial"/>
                <w:sz w:val="16"/>
                <w:szCs w:val="16"/>
              </w:rPr>
              <w:t>.</w:t>
            </w:r>
            <w:r w:rsidR="00F12955">
              <w:rPr>
                <w:rFonts w:ascii="Arial" w:hAnsi="Arial" w:cs="Arial"/>
                <w:sz w:val="16"/>
                <w:szCs w:val="16"/>
              </w:rPr>
              <w:t>7</w:t>
            </w:r>
            <w:r w:rsidR="00AF3B4B">
              <w:rPr>
                <w:rFonts w:ascii="Arial" w:hAnsi="Arial" w:cs="Arial"/>
                <w:sz w:val="16"/>
                <w:szCs w:val="16"/>
              </w:rPr>
              <w:t>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I</w:t>
            </w:r>
            <w:r w:rsidR="00107F4E" w:rsidRPr="00107F4E">
              <w:rPr>
                <w:rFonts w:ascii="Arial" w:hAnsi="Arial" w:cs="Arial"/>
                <w:sz w:val="16"/>
                <w:szCs w:val="16"/>
              </w:rPr>
              <w:t>nversiones Temporales (hasta 3 meses)</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12955">
            <w:pPr>
              <w:pStyle w:val="Sinespaciado"/>
              <w:jc w:val="right"/>
              <w:rPr>
                <w:rFonts w:ascii="Arial" w:hAnsi="Arial" w:cs="Arial"/>
                <w:sz w:val="16"/>
                <w:szCs w:val="16"/>
              </w:rPr>
            </w:pPr>
            <w:r w:rsidRPr="00107F4E">
              <w:rPr>
                <w:rFonts w:ascii="Arial" w:hAnsi="Arial" w:cs="Arial"/>
                <w:sz w:val="16"/>
                <w:szCs w:val="16"/>
              </w:rPr>
              <w:t>$</w:t>
            </w:r>
            <w:r w:rsidR="007E3B8E">
              <w:rPr>
                <w:rFonts w:ascii="Arial" w:hAnsi="Arial" w:cs="Arial"/>
                <w:sz w:val="16"/>
                <w:szCs w:val="16"/>
              </w:rPr>
              <w:t>1</w:t>
            </w:r>
            <w:r w:rsidR="00F12955">
              <w:rPr>
                <w:rFonts w:ascii="Arial" w:hAnsi="Arial" w:cs="Arial"/>
                <w:sz w:val="16"/>
                <w:szCs w:val="16"/>
              </w:rPr>
              <w:t>79</w:t>
            </w:r>
            <w:r w:rsidR="007E3B8E">
              <w:rPr>
                <w:rFonts w:ascii="Arial" w:hAnsi="Arial" w:cs="Arial"/>
                <w:sz w:val="16"/>
                <w:szCs w:val="16"/>
              </w:rPr>
              <w:t>’</w:t>
            </w:r>
            <w:r w:rsidR="00F12955">
              <w:rPr>
                <w:rFonts w:ascii="Arial" w:hAnsi="Arial" w:cs="Arial"/>
                <w:sz w:val="16"/>
                <w:szCs w:val="16"/>
              </w:rPr>
              <w:t>196</w:t>
            </w:r>
            <w:r w:rsidR="007E3B8E">
              <w:rPr>
                <w:rFonts w:ascii="Arial" w:hAnsi="Arial" w:cs="Arial"/>
                <w:sz w:val="16"/>
                <w:szCs w:val="16"/>
              </w:rPr>
              <w:t>,</w:t>
            </w:r>
            <w:r w:rsidR="00F12955">
              <w:rPr>
                <w:rFonts w:ascii="Arial" w:hAnsi="Arial" w:cs="Arial"/>
                <w:sz w:val="16"/>
                <w:szCs w:val="16"/>
              </w:rPr>
              <w:t>801</w:t>
            </w:r>
            <w:r w:rsidR="007E3B8E">
              <w:rPr>
                <w:rFonts w:ascii="Arial" w:hAnsi="Arial" w:cs="Arial"/>
                <w:sz w:val="16"/>
                <w:szCs w:val="16"/>
              </w:rPr>
              <w:t>.</w:t>
            </w:r>
            <w:r w:rsidR="00F12955">
              <w:rPr>
                <w:rFonts w:ascii="Arial" w:hAnsi="Arial" w:cs="Arial"/>
                <w:sz w:val="16"/>
                <w:szCs w:val="16"/>
              </w:rPr>
              <w:t>8</w:t>
            </w:r>
            <w:r w:rsidR="00AF3B4B">
              <w:rPr>
                <w:rFonts w:ascii="Arial" w:hAnsi="Arial" w:cs="Arial"/>
                <w:sz w:val="16"/>
                <w:szCs w:val="16"/>
              </w:rPr>
              <w:t>0</w:t>
            </w:r>
          </w:p>
        </w:tc>
      </w:tr>
      <w:tr w:rsidR="00EC4F9A" w:rsidRPr="00107F4E" w:rsidTr="00C632E1">
        <w:trPr>
          <w:trHeight w:val="56"/>
        </w:trPr>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Total</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1C5FD1" w:rsidP="00F12955">
            <w:pPr>
              <w:pStyle w:val="Sinespaciado"/>
              <w:jc w:val="right"/>
              <w:rPr>
                <w:rFonts w:ascii="Arial" w:hAnsi="Arial" w:cs="Arial"/>
                <w:sz w:val="16"/>
                <w:szCs w:val="16"/>
              </w:rPr>
            </w:pPr>
            <w:r>
              <w:rPr>
                <w:rFonts w:ascii="Arial" w:hAnsi="Arial" w:cs="Arial"/>
                <w:sz w:val="16"/>
                <w:szCs w:val="16"/>
              </w:rPr>
              <w:t>$</w:t>
            </w:r>
            <w:r w:rsidR="00F12955">
              <w:rPr>
                <w:rFonts w:ascii="Arial" w:hAnsi="Arial" w:cs="Arial"/>
                <w:sz w:val="16"/>
                <w:szCs w:val="16"/>
              </w:rPr>
              <w:t>184</w:t>
            </w:r>
            <w:r w:rsidR="00AF3B4B">
              <w:rPr>
                <w:rFonts w:ascii="Arial" w:hAnsi="Arial" w:cs="Arial"/>
                <w:sz w:val="16"/>
                <w:szCs w:val="16"/>
              </w:rPr>
              <w:t>’</w:t>
            </w:r>
            <w:r w:rsidR="00F12955">
              <w:rPr>
                <w:rFonts w:ascii="Arial" w:hAnsi="Arial" w:cs="Arial"/>
                <w:sz w:val="16"/>
                <w:szCs w:val="16"/>
              </w:rPr>
              <w:t>358</w:t>
            </w:r>
            <w:r w:rsidR="00AF3B4B">
              <w:rPr>
                <w:rFonts w:ascii="Arial" w:hAnsi="Arial" w:cs="Arial"/>
                <w:sz w:val="16"/>
                <w:szCs w:val="16"/>
              </w:rPr>
              <w:t>,</w:t>
            </w:r>
            <w:r w:rsidR="00F12955">
              <w:rPr>
                <w:rFonts w:ascii="Arial" w:hAnsi="Arial" w:cs="Arial"/>
                <w:sz w:val="16"/>
                <w:szCs w:val="16"/>
              </w:rPr>
              <w:t>860</w:t>
            </w:r>
            <w:r w:rsidR="00AF3B4B">
              <w:rPr>
                <w:rFonts w:ascii="Arial" w:hAnsi="Arial" w:cs="Arial"/>
                <w:sz w:val="16"/>
                <w:szCs w:val="16"/>
              </w:rPr>
              <w:t>.10</w:t>
            </w:r>
          </w:p>
        </w:tc>
      </w:tr>
    </w:tbl>
    <w:p w:rsidR="00EC4F9A" w:rsidRDefault="00EC4F9A" w:rsidP="00C632E1">
      <w:pPr>
        <w:pStyle w:val="Sinespaciado"/>
        <w:ind w:left="850"/>
        <w:jc w:val="both"/>
        <w:rPr>
          <w:rFonts w:ascii="Arial" w:hAnsi="Arial" w:cs="Arial"/>
          <w:sz w:val="20"/>
          <w:szCs w:val="20"/>
        </w:rPr>
      </w:pPr>
    </w:p>
    <w:p w:rsidR="00EC4F9A" w:rsidRDefault="00EC4F9A" w:rsidP="00C632E1">
      <w:pPr>
        <w:pStyle w:val="Sinespaciado"/>
        <w:ind w:left="850"/>
        <w:jc w:val="both"/>
        <w:rPr>
          <w:rFonts w:ascii="Arial" w:hAnsi="Arial" w:cs="Arial"/>
          <w:sz w:val="24"/>
          <w:szCs w:val="24"/>
        </w:rPr>
      </w:pPr>
      <w:r>
        <w:rPr>
          <w:rFonts w:ascii="Arial" w:hAnsi="Arial" w:cs="Arial"/>
          <w:sz w:val="24"/>
          <w:szCs w:val="24"/>
        </w:rPr>
        <w:t>El total de la cuenta Efectivo $</w:t>
      </w:r>
      <w:r w:rsidR="005914A8">
        <w:rPr>
          <w:rFonts w:ascii="Arial" w:hAnsi="Arial" w:cs="Arial"/>
          <w:sz w:val="24"/>
          <w:szCs w:val="24"/>
        </w:rPr>
        <w:t>119</w:t>
      </w:r>
      <w:r w:rsidR="00DD43B8">
        <w:rPr>
          <w:rFonts w:ascii="Arial" w:hAnsi="Arial" w:cs="Arial"/>
          <w:sz w:val="24"/>
          <w:szCs w:val="24"/>
        </w:rPr>
        <w:t>,</w:t>
      </w:r>
      <w:r w:rsidR="005914A8">
        <w:rPr>
          <w:rFonts w:ascii="Arial" w:hAnsi="Arial" w:cs="Arial"/>
          <w:sz w:val="24"/>
          <w:szCs w:val="24"/>
        </w:rPr>
        <w:t>843</w:t>
      </w:r>
      <w:r w:rsidR="00DD43B8">
        <w:rPr>
          <w:rFonts w:ascii="Arial" w:hAnsi="Arial" w:cs="Arial"/>
          <w:sz w:val="24"/>
          <w:szCs w:val="24"/>
        </w:rPr>
        <w:t>.</w:t>
      </w:r>
      <w:r w:rsidR="005914A8">
        <w:rPr>
          <w:rFonts w:ascii="Arial" w:hAnsi="Arial" w:cs="Arial"/>
          <w:sz w:val="24"/>
          <w:szCs w:val="24"/>
        </w:rPr>
        <w:t>6</w:t>
      </w:r>
      <w:r w:rsidR="00DD43B8">
        <w:rPr>
          <w:rFonts w:ascii="Arial" w:hAnsi="Arial" w:cs="Arial"/>
          <w:sz w:val="24"/>
          <w:szCs w:val="24"/>
        </w:rPr>
        <w:t>0</w:t>
      </w:r>
      <w:r>
        <w:rPr>
          <w:rFonts w:ascii="Arial" w:hAnsi="Arial" w:cs="Arial"/>
          <w:sz w:val="24"/>
          <w:szCs w:val="24"/>
        </w:rPr>
        <w:t xml:space="preserve"> corresponde a los saldos de los Fondos </w:t>
      </w:r>
      <w:r w:rsidR="00222F86">
        <w:rPr>
          <w:rFonts w:ascii="Arial" w:hAnsi="Arial" w:cs="Arial"/>
          <w:sz w:val="24"/>
          <w:szCs w:val="24"/>
        </w:rPr>
        <w:t>Revolventes establecido</w:t>
      </w:r>
      <w:r>
        <w:rPr>
          <w:rFonts w:ascii="Arial" w:hAnsi="Arial" w:cs="Arial"/>
          <w:sz w:val="24"/>
          <w:szCs w:val="24"/>
        </w:rPr>
        <w:t>s en el Sistema DIF Jalisco para cubrir las necesidades de</w:t>
      </w:r>
      <w:r w:rsidR="00222F86">
        <w:rPr>
          <w:rFonts w:ascii="Arial" w:hAnsi="Arial" w:cs="Arial"/>
          <w:sz w:val="24"/>
          <w:szCs w:val="24"/>
        </w:rPr>
        <w:t>l</w:t>
      </w:r>
      <w:r>
        <w:rPr>
          <w:rFonts w:ascii="Arial" w:hAnsi="Arial" w:cs="Arial"/>
          <w:sz w:val="24"/>
          <w:szCs w:val="24"/>
        </w:rPr>
        <w:t xml:space="preserve"> recurso de efectivo</w:t>
      </w:r>
      <w:r w:rsidR="00222F86">
        <w:rPr>
          <w:rFonts w:ascii="Arial" w:hAnsi="Arial" w:cs="Arial"/>
          <w:sz w:val="24"/>
          <w:szCs w:val="24"/>
        </w:rPr>
        <w:t xml:space="preserve"> moneda nacional para la atención de los servicios prestados a</w:t>
      </w:r>
      <w:r>
        <w:rPr>
          <w:rFonts w:ascii="Arial" w:hAnsi="Arial" w:cs="Arial"/>
          <w:sz w:val="24"/>
          <w:szCs w:val="24"/>
        </w:rPr>
        <w:t xml:space="preserve"> </w:t>
      </w:r>
      <w:r w:rsidR="00222F86">
        <w:rPr>
          <w:rFonts w:ascii="Arial" w:hAnsi="Arial" w:cs="Arial"/>
          <w:sz w:val="24"/>
          <w:szCs w:val="24"/>
        </w:rPr>
        <w:t>l</w:t>
      </w:r>
      <w:r>
        <w:rPr>
          <w:rFonts w:ascii="Arial" w:hAnsi="Arial" w:cs="Arial"/>
          <w:sz w:val="24"/>
          <w:szCs w:val="24"/>
        </w:rPr>
        <w:t>a ciudad</w:t>
      </w:r>
      <w:r w:rsidR="00222F86">
        <w:rPr>
          <w:rFonts w:ascii="Arial" w:hAnsi="Arial" w:cs="Arial"/>
          <w:sz w:val="24"/>
          <w:szCs w:val="24"/>
        </w:rPr>
        <w:t>anía</w:t>
      </w:r>
      <w:r>
        <w:rPr>
          <w:rFonts w:ascii="Arial" w:hAnsi="Arial" w:cs="Arial"/>
          <w:sz w:val="24"/>
          <w:szCs w:val="24"/>
        </w:rPr>
        <w:t>, en su mayor</w:t>
      </w:r>
      <w:r w:rsidR="00DD43B8">
        <w:rPr>
          <w:rFonts w:ascii="Arial" w:hAnsi="Arial" w:cs="Arial"/>
          <w:sz w:val="24"/>
          <w:szCs w:val="24"/>
        </w:rPr>
        <w:t>ía de gastos menores y urgentes.</w:t>
      </w:r>
    </w:p>
    <w:p w:rsidR="00EC4F9A" w:rsidRPr="00716F8D" w:rsidRDefault="00EC4F9A" w:rsidP="00C632E1">
      <w:pPr>
        <w:pStyle w:val="Sinespaciado"/>
        <w:ind w:left="850"/>
        <w:jc w:val="both"/>
        <w:rPr>
          <w:rFonts w:ascii="Arial" w:hAnsi="Arial" w:cs="Arial"/>
          <w:sz w:val="16"/>
          <w:szCs w:val="16"/>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t xml:space="preserve">La cuenta Bancos/Tesorería al cierre del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está integrada por los saldos de las Cuentas de Cheques vigentes, los cuales se detallan de acuerdo con el origen de los recursos como sigue:</w:t>
      </w:r>
    </w:p>
    <w:p w:rsidR="00716F8D" w:rsidRPr="00FE46B6" w:rsidRDefault="00716F8D" w:rsidP="00C632E1">
      <w:pPr>
        <w:pStyle w:val="Sinespaciado"/>
        <w:ind w:left="851"/>
        <w:jc w:val="both"/>
        <w:rPr>
          <w:rFonts w:ascii="Arial" w:hAnsi="Arial" w:cs="Arial"/>
          <w:sz w:val="16"/>
          <w:szCs w:val="16"/>
        </w:rPr>
      </w:pPr>
    </w:p>
    <w:p w:rsidR="00EC4F9A" w:rsidRDefault="00871044"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 </w:t>
      </w:r>
      <w:r w:rsidR="00C77774">
        <w:rPr>
          <w:rFonts w:ascii="Arial" w:hAnsi="Arial" w:cs="Arial"/>
          <w:sz w:val="20"/>
          <w:szCs w:val="20"/>
        </w:rPr>
        <w:t>2</w:t>
      </w:r>
      <w:r w:rsidR="00E65E34">
        <w:rPr>
          <w:rFonts w:ascii="Arial" w:hAnsi="Arial" w:cs="Arial"/>
          <w:sz w:val="20"/>
          <w:szCs w:val="20"/>
        </w:rPr>
        <w:t>’</w:t>
      </w:r>
      <w:r w:rsidR="00C77774">
        <w:rPr>
          <w:rFonts w:ascii="Arial" w:hAnsi="Arial" w:cs="Arial"/>
          <w:sz w:val="20"/>
          <w:szCs w:val="20"/>
        </w:rPr>
        <w:t>8</w:t>
      </w:r>
      <w:r w:rsidR="00E65E34">
        <w:rPr>
          <w:rFonts w:ascii="Arial" w:hAnsi="Arial" w:cs="Arial"/>
          <w:sz w:val="20"/>
          <w:szCs w:val="20"/>
        </w:rPr>
        <w:t>1</w:t>
      </w:r>
      <w:r w:rsidR="00C77774">
        <w:rPr>
          <w:rFonts w:ascii="Arial" w:hAnsi="Arial" w:cs="Arial"/>
          <w:sz w:val="20"/>
          <w:szCs w:val="20"/>
        </w:rPr>
        <w:t>9</w:t>
      </w:r>
      <w:r w:rsidR="00E65E34">
        <w:rPr>
          <w:rFonts w:ascii="Arial" w:hAnsi="Arial" w:cs="Arial"/>
          <w:sz w:val="20"/>
          <w:szCs w:val="20"/>
        </w:rPr>
        <w:t>,</w:t>
      </w:r>
      <w:r w:rsidR="00C77774">
        <w:rPr>
          <w:rFonts w:ascii="Arial" w:hAnsi="Arial" w:cs="Arial"/>
          <w:sz w:val="20"/>
          <w:szCs w:val="20"/>
        </w:rPr>
        <w:t>848</w:t>
      </w:r>
      <w:r w:rsidR="00E65E34">
        <w:rPr>
          <w:rFonts w:ascii="Arial" w:hAnsi="Arial" w:cs="Arial"/>
          <w:sz w:val="20"/>
          <w:szCs w:val="20"/>
        </w:rPr>
        <w:t>.</w:t>
      </w:r>
      <w:r w:rsidR="00FE46B6">
        <w:rPr>
          <w:rFonts w:ascii="Arial" w:hAnsi="Arial" w:cs="Arial"/>
          <w:sz w:val="20"/>
          <w:szCs w:val="20"/>
        </w:rPr>
        <w:t>2</w:t>
      </w:r>
      <w:r w:rsidR="00C77774">
        <w:rPr>
          <w:rFonts w:ascii="Arial" w:hAnsi="Arial" w:cs="Arial"/>
          <w:sz w:val="20"/>
          <w:szCs w:val="20"/>
        </w:rPr>
        <w:t>8</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w:t>
      </w:r>
      <w:r w:rsidR="00871044">
        <w:rPr>
          <w:rFonts w:ascii="Arial" w:hAnsi="Arial" w:cs="Arial"/>
          <w:sz w:val="20"/>
          <w:szCs w:val="20"/>
        </w:rPr>
        <w:t xml:space="preserve">ederales  $  </w:t>
      </w:r>
      <w:r w:rsidR="003A2E5B">
        <w:rPr>
          <w:rFonts w:ascii="Arial" w:hAnsi="Arial" w:cs="Arial"/>
          <w:sz w:val="20"/>
          <w:szCs w:val="20"/>
        </w:rPr>
        <w:t xml:space="preserve"> </w:t>
      </w:r>
      <w:r w:rsidR="00871044">
        <w:rPr>
          <w:rFonts w:ascii="Arial" w:hAnsi="Arial" w:cs="Arial"/>
          <w:sz w:val="20"/>
          <w:szCs w:val="20"/>
        </w:rPr>
        <w:t xml:space="preserve"> </w:t>
      </w:r>
      <w:r w:rsidR="00C77774">
        <w:rPr>
          <w:rFonts w:ascii="Arial" w:hAnsi="Arial" w:cs="Arial"/>
          <w:sz w:val="20"/>
          <w:szCs w:val="20"/>
        </w:rPr>
        <w:t>317</w:t>
      </w:r>
      <w:r w:rsidR="00FE46B6">
        <w:rPr>
          <w:rFonts w:ascii="Arial" w:hAnsi="Arial" w:cs="Arial"/>
          <w:sz w:val="20"/>
          <w:szCs w:val="20"/>
        </w:rPr>
        <w:t>,</w:t>
      </w:r>
      <w:r w:rsidR="00C77774">
        <w:rPr>
          <w:rFonts w:ascii="Arial" w:hAnsi="Arial" w:cs="Arial"/>
          <w:sz w:val="20"/>
          <w:szCs w:val="20"/>
        </w:rPr>
        <w:t>051</w:t>
      </w:r>
      <w:r w:rsidR="00FE46B6">
        <w:rPr>
          <w:rFonts w:ascii="Arial" w:hAnsi="Arial" w:cs="Arial"/>
          <w:sz w:val="20"/>
          <w:szCs w:val="20"/>
        </w:rPr>
        <w:t>.</w:t>
      </w:r>
      <w:r w:rsidR="00C77774">
        <w:rPr>
          <w:rFonts w:ascii="Arial" w:hAnsi="Arial" w:cs="Arial"/>
          <w:sz w:val="20"/>
          <w:szCs w:val="20"/>
        </w:rPr>
        <w:t>21</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Pr>
          <w:rFonts w:ascii="Arial" w:hAnsi="Arial" w:cs="Arial"/>
          <w:sz w:val="20"/>
          <w:szCs w:val="20"/>
          <w:u w:val="single"/>
        </w:rPr>
        <w:t xml:space="preserve">$ </w:t>
      </w:r>
      <w:r w:rsidR="00C77774">
        <w:rPr>
          <w:rFonts w:ascii="Arial" w:hAnsi="Arial" w:cs="Arial"/>
          <w:sz w:val="20"/>
          <w:szCs w:val="20"/>
          <w:u w:val="single"/>
        </w:rPr>
        <w:t>1</w:t>
      </w:r>
      <w:r w:rsidR="00E65E34">
        <w:rPr>
          <w:rFonts w:ascii="Arial" w:hAnsi="Arial" w:cs="Arial"/>
          <w:sz w:val="20"/>
          <w:szCs w:val="20"/>
          <w:u w:val="single"/>
        </w:rPr>
        <w:t>’</w:t>
      </w:r>
      <w:r w:rsidR="00C77774">
        <w:rPr>
          <w:rFonts w:ascii="Arial" w:hAnsi="Arial" w:cs="Arial"/>
          <w:sz w:val="20"/>
          <w:szCs w:val="20"/>
          <w:u w:val="single"/>
        </w:rPr>
        <w:t>9</w:t>
      </w:r>
      <w:r w:rsidR="00E65E34">
        <w:rPr>
          <w:rFonts w:ascii="Arial" w:hAnsi="Arial" w:cs="Arial"/>
          <w:sz w:val="20"/>
          <w:szCs w:val="20"/>
          <w:u w:val="single"/>
        </w:rPr>
        <w:t>0</w:t>
      </w:r>
      <w:r w:rsidR="00C77774">
        <w:rPr>
          <w:rFonts w:ascii="Arial" w:hAnsi="Arial" w:cs="Arial"/>
          <w:sz w:val="20"/>
          <w:szCs w:val="20"/>
          <w:u w:val="single"/>
        </w:rPr>
        <w:t>5</w:t>
      </w:r>
      <w:r w:rsidR="00E65E34">
        <w:rPr>
          <w:rFonts w:ascii="Arial" w:hAnsi="Arial" w:cs="Arial"/>
          <w:sz w:val="20"/>
          <w:szCs w:val="20"/>
          <w:u w:val="single"/>
        </w:rPr>
        <w:t>,</w:t>
      </w:r>
      <w:r w:rsidR="00C77774">
        <w:rPr>
          <w:rFonts w:ascii="Arial" w:hAnsi="Arial" w:cs="Arial"/>
          <w:sz w:val="20"/>
          <w:szCs w:val="20"/>
          <w:u w:val="single"/>
        </w:rPr>
        <w:t>315</w:t>
      </w:r>
      <w:r w:rsidR="00E65E34">
        <w:rPr>
          <w:rFonts w:ascii="Arial" w:hAnsi="Arial" w:cs="Arial"/>
          <w:sz w:val="20"/>
          <w:szCs w:val="20"/>
          <w:u w:val="single"/>
        </w:rPr>
        <w:t>.</w:t>
      </w:r>
      <w:r w:rsidR="00C77774">
        <w:rPr>
          <w:rFonts w:ascii="Arial" w:hAnsi="Arial" w:cs="Arial"/>
          <w:sz w:val="20"/>
          <w:szCs w:val="20"/>
          <w:u w:val="single"/>
        </w:rPr>
        <w:t>2</w:t>
      </w:r>
      <w:r w:rsidR="00E65E34">
        <w:rPr>
          <w:rFonts w:ascii="Arial" w:hAnsi="Arial" w:cs="Arial"/>
          <w:sz w:val="20"/>
          <w:szCs w:val="20"/>
          <w:u w:val="single"/>
        </w:rPr>
        <w:t>1</w:t>
      </w:r>
    </w:p>
    <w:p w:rsidR="00EC4F9A" w:rsidRDefault="00086D33"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EC4F9A">
        <w:rPr>
          <w:rFonts w:ascii="Arial" w:hAnsi="Arial" w:cs="Arial"/>
          <w:sz w:val="20"/>
          <w:szCs w:val="20"/>
          <w:u w:val="single"/>
        </w:rPr>
        <w:t xml:space="preserve">$ </w:t>
      </w:r>
      <w:r w:rsidR="00C77774">
        <w:rPr>
          <w:rFonts w:ascii="Arial" w:hAnsi="Arial" w:cs="Arial"/>
          <w:sz w:val="20"/>
          <w:szCs w:val="20"/>
          <w:u w:val="single"/>
        </w:rPr>
        <w:t>5</w:t>
      </w:r>
      <w:r w:rsidR="00E65E34">
        <w:rPr>
          <w:rFonts w:ascii="Arial" w:hAnsi="Arial" w:cs="Arial"/>
          <w:sz w:val="20"/>
          <w:szCs w:val="20"/>
          <w:u w:val="single"/>
        </w:rPr>
        <w:t>’0</w:t>
      </w:r>
      <w:r w:rsidR="00C77774">
        <w:rPr>
          <w:rFonts w:ascii="Arial" w:hAnsi="Arial" w:cs="Arial"/>
          <w:sz w:val="20"/>
          <w:szCs w:val="20"/>
          <w:u w:val="single"/>
        </w:rPr>
        <w:t>42</w:t>
      </w:r>
      <w:r w:rsidR="00E65E34">
        <w:rPr>
          <w:rFonts w:ascii="Arial" w:hAnsi="Arial" w:cs="Arial"/>
          <w:sz w:val="20"/>
          <w:szCs w:val="20"/>
          <w:u w:val="single"/>
        </w:rPr>
        <w:t>,2</w:t>
      </w:r>
      <w:r w:rsidR="00C77774">
        <w:rPr>
          <w:rFonts w:ascii="Arial" w:hAnsi="Arial" w:cs="Arial"/>
          <w:sz w:val="20"/>
          <w:szCs w:val="20"/>
          <w:u w:val="single"/>
        </w:rPr>
        <w:t>14</w:t>
      </w:r>
      <w:r w:rsidR="00E65E34">
        <w:rPr>
          <w:rFonts w:ascii="Arial" w:hAnsi="Arial" w:cs="Arial"/>
          <w:sz w:val="20"/>
          <w:szCs w:val="20"/>
          <w:u w:val="single"/>
        </w:rPr>
        <w:t>.</w:t>
      </w:r>
      <w:r w:rsidR="00C77774">
        <w:rPr>
          <w:rFonts w:ascii="Arial" w:hAnsi="Arial" w:cs="Arial"/>
          <w:sz w:val="20"/>
          <w:szCs w:val="20"/>
          <w:u w:val="single"/>
        </w:rPr>
        <w:t>7</w:t>
      </w:r>
      <w:r w:rsidR="00E65E34">
        <w:rPr>
          <w:rFonts w:ascii="Arial" w:hAnsi="Arial" w:cs="Arial"/>
          <w:sz w:val="20"/>
          <w:szCs w:val="20"/>
          <w:u w:val="single"/>
        </w:rPr>
        <w:t>0</w:t>
      </w:r>
    </w:p>
    <w:p w:rsidR="00EC4F9A" w:rsidRPr="00FE46B6" w:rsidRDefault="00EC4F9A" w:rsidP="00EC4F9A">
      <w:pPr>
        <w:pStyle w:val="Sinespaciado"/>
        <w:ind w:left="3564"/>
        <w:jc w:val="both"/>
        <w:rPr>
          <w:rFonts w:ascii="Arial" w:hAnsi="Arial" w:cs="Arial"/>
          <w:sz w:val="16"/>
          <w:szCs w:val="16"/>
        </w:rPr>
      </w:pPr>
    </w:p>
    <w:p w:rsidR="00716F8D" w:rsidRPr="009F738E" w:rsidRDefault="00716F8D" w:rsidP="00EC4F9A">
      <w:pPr>
        <w:pStyle w:val="Sinespaciado"/>
        <w:ind w:left="426"/>
        <w:jc w:val="both"/>
        <w:rPr>
          <w:rFonts w:ascii="Arial" w:hAnsi="Arial" w:cs="Arial"/>
          <w:sz w:val="18"/>
          <w:szCs w:val="18"/>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t xml:space="preserve">La cuenta Inversiones Temporales (hasta 3 meses), está integrada por los saldos que presentan las cuentas de inversión en Bancos y Casas de Bolsa vigentes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los cuales de agrupan por su origen como sigue:</w:t>
      </w:r>
    </w:p>
    <w:p w:rsidR="00EC4F9A" w:rsidRDefault="00EC4F9A" w:rsidP="00EC4F9A">
      <w:pPr>
        <w:pStyle w:val="Sinespaciado"/>
        <w:ind w:left="426"/>
        <w:jc w:val="both"/>
        <w:rPr>
          <w:rFonts w:ascii="Arial" w:hAnsi="Arial" w:cs="Arial"/>
          <w:sz w:val="20"/>
          <w:szCs w:val="20"/>
          <w:highlight w:val="lightGray"/>
        </w:rPr>
      </w:pP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w:t>
      </w:r>
      <w:r w:rsidR="00AB4DC4">
        <w:rPr>
          <w:rFonts w:ascii="Arial" w:hAnsi="Arial" w:cs="Arial"/>
          <w:sz w:val="20"/>
          <w:szCs w:val="20"/>
        </w:rPr>
        <w:t xml:space="preserve">  </w:t>
      </w:r>
      <w:r>
        <w:rPr>
          <w:rFonts w:ascii="Arial" w:hAnsi="Arial" w:cs="Arial"/>
          <w:sz w:val="20"/>
          <w:szCs w:val="20"/>
        </w:rPr>
        <w:t>$</w:t>
      </w:r>
      <w:r w:rsidR="004A2CA4">
        <w:rPr>
          <w:rFonts w:ascii="Arial" w:hAnsi="Arial" w:cs="Arial"/>
          <w:sz w:val="20"/>
          <w:szCs w:val="20"/>
        </w:rPr>
        <w:t xml:space="preserve">  93</w:t>
      </w:r>
      <w:r w:rsidR="00FD31E3">
        <w:rPr>
          <w:rFonts w:ascii="Arial" w:hAnsi="Arial" w:cs="Arial"/>
          <w:sz w:val="20"/>
          <w:szCs w:val="20"/>
        </w:rPr>
        <w:t>’</w:t>
      </w:r>
      <w:r w:rsidR="00C10097">
        <w:rPr>
          <w:rFonts w:ascii="Arial" w:hAnsi="Arial" w:cs="Arial"/>
          <w:sz w:val="20"/>
          <w:szCs w:val="20"/>
        </w:rPr>
        <w:t>3</w:t>
      </w:r>
      <w:r w:rsidR="004A2CA4">
        <w:rPr>
          <w:rFonts w:ascii="Arial" w:hAnsi="Arial" w:cs="Arial"/>
          <w:sz w:val="20"/>
          <w:szCs w:val="20"/>
        </w:rPr>
        <w:t>20</w:t>
      </w:r>
      <w:r w:rsidR="00FD31E3">
        <w:rPr>
          <w:rFonts w:ascii="Arial" w:hAnsi="Arial" w:cs="Arial"/>
          <w:sz w:val="20"/>
          <w:szCs w:val="20"/>
        </w:rPr>
        <w:t>,</w:t>
      </w:r>
      <w:r w:rsidR="004A2CA4">
        <w:rPr>
          <w:rFonts w:ascii="Arial" w:hAnsi="Arial" w:cs="Arial"/>
          <w:sz w:val="20"/>
          <w:szCs w:val="20"/>
        </w:rPr>
        <w:t>904</w:t>
      </w:r>
      <w:r w:rsidR="00FD31E3">
        <w:rPr>
          <w:rFonts w:ascii="Arial" w:hAnsi="Arial" w:cs="Arial"/>
          <w:sz w:val="20"/>
          <w:szCs w:val="20"/>
        </w:rPr>
        <w:t>.</w:t>
      </w:r>
      <w:r w:rsidR="004A2CA4">
        <w:rPr>
          <w:rFonts w:ascii="Arial" w:hAnsi="Arial" w:cs="Arial"/>
          <w:sz w:val="20"/>
          <w:szCs w:val="20"/>
        </w:rPr>
        <w:t>57</w:t>
      </w: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Federales   $</w:t>
      </w:r>
      <w:r w:rsidR="004A2CA4">
        <w:rPr>
          <w:rFonts w:ascii="Arial" w:hAnsi="Arial" w:cs="Arial"/>
          <w:sz w:val="20"/>
          <w:szCs w:val="20"/>
        </w:rPr>
        <w:t xml:space="preserve">  37</w:t>
      </w:r>
      <w:r w:rsidR="00300639">
        <w:rPr>
          <w:rFonts w:ascii="Arial" w:hAnsi="Arial" w:cs="Arial"/>
          <w:sz w:val="20"/>
          <w:szCs w:val="20"/>
        </w:rPr>
        <w:t>’</w:t>
      </w:r>
      <w:r w:rsidR="004A2CA4">
        <w:rPr>
          <w:rFonts w:ascii="Arial" w:hAnsi="Arial" w:cs="Arial"/>
          <w:sz w:val="20"/>
          <w:szCs w:val="20"/>
        </w:rPr>
        <w:t>964</w:t>
      </w:r>
      <w:r w:rsidR="00300639">
        <w:rPr>
          <w:rFonts w:ascii="Arial" w:hAnsi="Arial" w:cs="Arial"/>
          <w:sz w:val="20"/>
          <w:szCs w:val="20"/>
        </w:rPr>
        <w:t>,</w:t>
      </w:r>
      <w:r w:rsidR="004A2CA4">
        <w:rPr>
          <w:rFonts w:ascii="Arial" w:hAnsi="Arial" w:cs="Arial"/>
          <w:sz w:val="20"/>
          <w:szCs w:val="20"/>
        </w:rPr>
        <w:t>309</w:t>
      </w:r>
      <w:r w:rsidR="00300639">
        <w:rPr>
          <w:rFonts w:ascii="Arial" w:hAnsi="Arial" w:cs="Arial"/>
          <w:sz w:val="20"/>
          <w:szCs w:val="20"/>
        </w:rPr>
        <w:t>.</w:t>
      </w:r>
      <w:r w:rsidR="004A2CA4">
        <w:rPr>
          <w:rFonts w:ascii="Arial" w:hAnsi="Arial" w:cs="Arial"/>
          <w:sz w:val="20"/>
          <w:szCs w:val="20"/>
        </w:rPr>
        <w:t>18</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sidR="001079CF">
        <w:rPr>
          <w:rFonts w:ascii="Arial" w:hAnsi="Arial" w:cs="Arial"/>
          <w:sz w:val="20"/>
          <w:szCs w:val="20"/>
        </w:rPr>
        <w:t xml:space="preserve">  </w:t>
      </w:r>
      <w:r>
        <w:rPr>
          <w:rFonts w:ascii="Arial" w:hAnsi="Arial" w:cs="Arial"/>
          <w:sz w:val="20"/>
          <w:szCs w:val="20"/>
          <w:u w:val="single"/>
        </w:rPr>
        <w:t>$</w:t>
      </w:r>
      <w:r w:rsidR="004A2CA4">
        <w:rPr>
          <w:rFonts w:ascii="Arial" w:hAnsi="Arial" w:cs="Arial"/>
          <w:sz w:val="20"/>
          <w:szCs w:val="20"/>
          <w:u w:val="single"/>
        </w:rPr>
        <w:t xml:space="preserve">  47</w:t>
      </w:r>
      <w:r w:rsidR="00AB4DC4">
        <w:rPr>
          <w:rFonts w:ascii="Arial" w:hAnsi="Arial" w:cs="Arial"/>
          <w:sz w:val="20"/>
          <w:szCs w:val="20"/>
          <w:u w:val="single"/>
        </w:rPr>
        <w:t>’</w:t>
      </w:r>
      <w:r w:rsidR="00C10097">
        <w:rPr>
          <w:rFonts w:ascii="Arial" w:hAnsi="Arial" w:cs="Arial"/>
          <w:sz w:val="20"/>
          <w:szCs w:val="20"/>
          <w:u w:val="single"/>
        </w:rPr>
        <w:t>9</w:t>
      </w:r>
      <w:r w:rsidR="004A2CA4">
        <w:rPr>
          <w:rFonts w:ascii="Arial" w:hAnsi="Arial" w:cs="Arial"/>
          <w:sz w:val="20"/>
          <w:szCs w:val="20"/>
          <w:u w:val="single"/>
        </w:rPr>
        <w:t>11</w:t>
      </w:r>
      <w:r w:rsidR="00AB4DC4">
        <w:rPr>
          <w:rFonts w:ascii="Arial" w:hAnsi="Arial" w:cs="Arial"/>
          <w:sz w:val="20"/>
          <w:szCs w:val="20"/>
          <w:u w:val="single"/>
        </w:rPr>
        <w:t>,</w:t>
      </w:r>
      <w:r w:rsidR="004A2CA4">
        <w:rPr>
          <w:rFonts w:ascii="Arial" w:hAnsi="Arial" w:cs="Arial"/>
          <w:sz w:val="20"/>
          <w:szCs w:val="20"/>
          <w:u w:val="single"/>
        </w:rPr>
        <w:t>588</w:t>
      </w:r>
      <w:r w:rsidR="00AB4DC4">
        <w:rPr>
          <w:rFonts w:ascii="Arial" w:hAnsi="Arial" w:cs="Arial"/>
          <w:sz w:val="20"/>
          <w:szCs w:val="20"/>
          <w:u w:val="single"/>
        </w:rPr>
        <w:t>.</w:t>
      </w:r>
      <w:r w:rsidR="004A2CA4">
        <w:rPr>
          <w:rFonts w:ascii="Arial" w:hAnsi="Arial" w:cs="Arial"/>
          <w:sz w:val="20"/>
          <w:szCs w:val="20"/>
          <w:u w:val="single"/>
        </w:rPr>
        <w:t>07</w:t>
      </w:r>
    </w:p>
    <w:p w:rsidR="00EC4F9A" w:rsidRDefault="00EC4F9A"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086D33">
        <w:rPr>
          <w:rFonts w:ascii="Arial" w:hAnsi="Arial" w:cs="Arial"/>
          <w:sz w:val="20"/>
          <w:szCs w:val="20"/>
        </w:rPr>
        <w:t xml:space="preserve"> </w:t>
      </w:r>
      <w:r w:rsidR="001079CF">
        <w:rPr>
          <w:rFonts w:ascii="Arial" w:hAnsi="Arial" w:cs="Arial"/>
          <w:sz w:val="20"/>
          <w:szCs w:val="20"/>
          <w:u w:val="single"/>
        </w:rPr>
        <w:t>$</w:t>
      </w:r>
      <w:r w:rsidR="004A2CA4">
        <w:rPr>
          <w:rFonts w:ascii="Arial" w:hAnsi="Arial" w:cs="Arial"/>
          <w:sz w:val="20"/>
          <w:szCs w:val="20"/>
          <w:u w:val="single"/>
        </w:rPr>
        <w:t>179</w:t>
      </w:r>
      <w:r w:rsidR="00AB4DC4">
        <w:rPr>
          <w:rFonts w:ascii="Arial" w:hAnsi="Arial" w:cs="Arial"/>
          <w:sz w:val="20"/>
          <w:szCs w:val="20"/>
          <w:u w:val="single"/>
        </w:rPr>
        <w:t>’1</w:t>
      </w:r>
      <w:r w:rsidR="004A2CA4">
        <w:rPr>
          <w:rFonts w:ascii="Arial" w:hAnsi="Arial" w:cs="Arial"/>
          <w:sz w:val="20"/>
          <w:szCs w:val="20"/>
          <w:u w:val="single"/>
        </w:rPr>
        <w:t>96</w:t>
      </w:r>
      <w:r w:rsidR="00AB4DC4">
        <w:rPr>
          <w:rFonts w:ascii="Arial" w:hAnsi="Arial" w:cs="Arial"/>
          <w:sz w:val="20"/>
          <w:szCs w:val="20"/>
          <w:u w:val="single"/>
        </w:rPr>
        <w:t>,</w:t>
      </w:r>
      <w:r w:rsidR="004A2CA4">
        <w:rPr>
          <w:rFonts w:ascii="Arial" w:hAnsi="Arial" w:cs="Arial"/>
          <w:sz w:val="20"/>
          <w:szCs w:val="20"/>
          <w:u w:val="single"/>
        </w:rPr>
        <w:t>8</w:t>
      </w:r>
      <w:r w:rsidR="00C10097">
        <w:rPr>
          <w:rFonts w:ascii="Arial" w:hAnsi="Arial" w:cs="Arial"/>
          <w:sz w:val="20"/>
          <w:szCs w:val="20"/>
          <w:u w:val="single"/>
        </w:rPr>
        <w:t>0</w:t>
      </w:r>
      <w:r w:rsidR="004A2CA4">
        <w:rPr>
          <w:rFonts w:ascii="Arial" w:hAnsi="Arial" w:cs="Arial"/>
          <w:sz w:val="20"/>
          <w:szCs w:val="20"/>
          <w:u w:val="single"/>
        </w:rPr>
        <w:t>1</w:t>
      </w:r>
      <w:r w:rsidR="00AB4DC4">
        <w:rPr>
          <w:rFonts w:ascii="Arial" w:hAnsi="Arial" w:cs="Arial"/>
          <w:sz w:val="20"/>
          <w:szCs w:val="20"/>
          <w:u w:val="single"/>
        </w:rPr>
        <w:t>.</w:t>
      </w:r>
      <w:r w:rsidR="004A2CA4">
        <w:rPr>
          <w:rFonts w:ascii="Arial" w:hAnsi="Arial" w:cs="Arial"/>
          <w:sz w:val="20"/>
          <w:szCs w:val="20"/>
          <w:u w:val="single"/>
        </w:rPr>
        <w:t>8</w:t>
      </w:r>
      <w:r w:rsidR="00AB4DC4">
        <w:rPr>
          <w:rFonts w:ascii="Arial" w:hAnsi="Arial" w:cs="Arial"/>
          <w:sz w:val="20"/>
          <w:szCs w:val="20"/>
          <w:u w:val="single"/>
        </w:rPr>
        <w:t>2</w:t>
      </w:r>
    </w:p>
    <w:p w:rsidR="00E704B7" w:rsidRDefault="00E704B7" w:rsidP="00EC4F9A">
      <w:pPr>
        <w:pStyle w:val="Sinespaciado"/>
        <w:ind w:left="426"/>
        <w:jc w:val="center"/>
        <w:rPr>
          <w:rFonts w:ascii="Arial" w:hAnsi="Arial" w:cs="Arial"/>
          <w:sz w:val="20"/>
          <w:szCs w:val="20"/>
        </w:rPr>
      </w:pPr>
    </w:p>
    <w:p w:rsidR="00300639" w:rsidRPr="00E704B7" w:rsidRDefault="00300639" w:rsidP="00EC4F9A">
      <w:pPr>
        <w:pStyle w:val="Sinespaciado"/>
        <w:ind w:left="426"/>
        <w:jc w:val="center"/>
        <w:rPr>
          <w:rFonts w:ascii="Arial" w:hAnsi="Arial" w:cs="Arial"/>
          <w:sz w:val="14"/>
          <w:szCs w:val="20"/>
        </w:rPr>
      </w:pPr>
    </w:p>
    <w:p w:rsidR="00EC4F9A" w:rsidRPr="00E704B7" w:rsidRDefault="00EC4F9A" w:rsidP="00EC4F9A">
      <w:pPr>
        <w:pStyle w:val="Sinespaciado"/>
        <w:rPr>
          <w:rFonts w:ascii="Arial" w:hAnsi="Arial" w:cs="Arial"/>
          <w:sz w:val="16"/>
          <w:szCs w:val="20"/>
          <w:highlight w:val="lightGray"/>
        </w:rPr>
      </w:pPr>
    </w:p>
    <w:p w:rsidR="00EC4F9A" w:rsidRDefault="00EC4F9A" w:rsidP="00C632E1">
      <w:pPr>
        <w:pStyle w:val="Sinespaciado"/>
        <w:ind w:left="851"/>
        <w:jc w:val="both"/>
        <w:rPr>
          <w:rFonts w:ascii="Arial" w:hAnsi="Arial" w:cs="Arial"/>
          <w:b/>
          <w:sz w:val="20"/>
          <w:szCs w:val="20"/>
        </w:rPr>
      </w:pPr>
      <w:r>
        <w:rPr>
          <w:rFonts w:ascii="Arial" w:hAnsi="Arial" w:cs="Arial"/>
          <w:b/>
          <w:sz w:val="24"/>
          <w:szCs w:val="24"/>
          <w:u w:val="single"/>
        </w:rPr>
        <w:t>D</w:t>
      </w:r>
      <w:r w:rsidR="00E313F7">
        <w:rPr>
          <w:rFonts w:ascii="Arial" w:hAnsi="Arial" w:cs="Arial"/>
          <w:b/>
          <w:sz w:val="24"/>
          <w:szCs w:val="24"/>
          <w:u w:val="single"/>
        </w:rPr>
        <w:t>erechos a recibir Efectivo y Equivale</w:t>
      </w:r>
      <w:r w:rsidR="008E6EBB">
        <w:rPr>
          <w:rFonts w:ascii="Arial" w:hAnsi="Arial" w:cs="Arial"/>
          <w:b/>
          <w:sz w:val="24"/>
          <w:szCs w:val="24"/>
          <w:u w:val="single"/>
        </w:rPr>
        <w:t>ntes y Bienes o Servicios a Rec</w:t>
      </w:r>
      <w:r w:rsidR="00E313F7">
        <w:rPr>
          <w:rFonts w:ascii="Arial" w:hAnsi="Arial" w:cs="Arial"/>
          <w:b/>
          <w:sz w:val="24"/>
          <w:szCs w:val="24"/>
          <w:u w:val="single"/>
        </w:rPr>
        <w:t>ibir</w:t>
      </w:r>
      <w:r>
        <w:rPr>
          <w:rFonts w:ascii="Arial" w:hAnsi="Arial" w:cs="Arial"/>
          <w:b/>
          <w:sz w:val="20"/>
          <w:szCs w:val="20"/>
        </w:rPr>
        <w:t>.</w:t>
      </w:r>
    </w:p>
    <w:p w:rsidR="00EC4F9A" w:rsidRDefault="00EC4F9A"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sz w:val="20"/>
          <w:szCs w:val="20"/>
        </w:rPr>
      </w:pPr>
      <w:r>
        <w:rPr>
          <w:rFonts w:ascii="Arial" w:hAnsi="Arial" w:cs="Arial"/>
          <w:sz w:val="24"/>
          <w:szCs w:val="24"/>
        </w:rPr>
        <w:t>Los saldos al cierre del ejercicio en este apartado son los siguientes</w:t>
      </w:r>
      <w:r>
        <w:rPr>
          <w:rFonts w:ascii="Arial" w:hAnsi="Arial" w:cs="Arial"/>
          <w:sz w:val="20"/>
          <w:szCs w:val="20"/>
        </w:rPr>
        <w:t>:</w:t>
      </w:r>
    </w:p>
    <w:p w:rsidR="001D6418" w:rsidRDefault="001D6418" w:rsidP="00C632E1">
      <w:pPr>
        <w:pStyle w:val="Sinespaciado"/>
        <w:ind w:left="851"/>
        <w:jc w:val="both"/>
        <w:rPr>
          <w:rFonts w:ascii="Arial" w:hAnsi="Arial" w:cs="Arial"/>
          <w:sz w:val="20"/>
          <w:szCs w:val="20"/>
        </w:rPr>
      </w:pPr>
    </w:p>
    <w:tbl>
      <w:tblPr>
        <w:tblW w:w="0" w:type="auto"/>
        <w:jc w:val="center"/>
        <w:tblInd w:w="2026" w:type="dxa"/>
        <w:tblLook w:val="04A0" w:firstRow="1" w:lastRow="0" w:firstColumn="1" w:lastColumn="0" w:noHBand="0" w:noVBand="1"/>
      </w:tblPr>
      <w:tblGrid>
        <w:gridCol w:w="5289"/>
        <w:gridCol w:w="1973"/>
      </w:tblGrid>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pPr>
              <w:pStyle w:val="Sinespaciado"/>
              <w:jc w:val="both"/>
              <w:rPr>
                <w:rFonts w:ascii="Arial" w:hAnsi="Arial" w:cs="Arial"/>
                <w:sz w:val="16"/>
                <w:szCs w:val="16"/>
              </w:rPr>
            </w:pPr>
            <w:r w:rsidRPr="00932871">
              <w:rPr>
                <w:rFonts w:ascii="Arial" w:hAnsi="Arial" w:cs="Arial"/>
                <w:sz w:val="16"/>
                <w:szCs w:val="16"/>
              </w:rPr>
              <w:t>Concepto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3F0896" w:rsidP="00932871">
            <w:pPr>
              <w:pStyle w:val="Sinespaciado"/>
              <w:jc w:val="center"/>
              <w:rPr>
                <w:rFonts w:ascii="Arial" w:hAnsi="Arial" w:cs="Arial"/>
                <w:sz w:val="16"/>
                <w:szCs w:val="16"/>
              </w:rPr>
            </w:pPr>
            <w:r w:rsidRPr="00932871">
              <w:rPr>
                <w:rFonts w:ascii="Arial" w:hAnsi="Arial" w:cs="Arial"/>
                <w:sz w:val="16"/>
                <w:szCs w:val="16"/>
              </w:rPr>
              <w:t xml:space="preserve">Saldo </w:t>
            </w:r>
            <w:r w:rsidR="00F106FA">
              <w:rPr>
                <w:rFonts w:ascii="Arial" w:hAnsi="Arial" w:cs="Arial"/>
                <w:sz w:val="16"/>
                <w:szCs w:val="16"/>
              </w:rPr>
              <w:t>31/01/2020</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C</w:t>
            </w:r>
            <w:r w:rsidR="006C1D21" w:rsidRPr="00932871">
              <w:rPr>
                <w:rFonts w:ascii="Arial" w:hAnsi="Arial" w:cs="Arial"/>
                <w:sz w:val="16"/>
                <w:szCs w:val="16"/>
              </w:rPr>
              <w:t>uentas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B066B8" w:rsidP="003F5A2F">
            <w:pPr>
              <w:pStyle w:val="Sinespaciado"/>
              <w:jc w:val="right"/>
              <w:rPr>
                <w:rFonts w:ascii="Arial" w:hAnsi="Arial" w:cs="Arial"/>
                <w:sz w:val="16"/>
                <w:szCs w:val="16"/>
              </w:rPr>
            </w:pPr>
            <w:r w:rsidRPr="00932871">
              <w:rPr>
                <w:rFonts w:ascii="Arial" w:hAnsi="Arial" w:cs="Arial"/>
                <w:sz w:val="16"/>
                <w:szCs w:val="16"/>
              </w:rPr>
              <w:t>$</w:t>
            </w:r>
            <w:r w:rsidR="00130BED">
              <w:rPr>
                <w:rFonts w:ascii="Arial" w:hAnsi="Arial" w:cs="Arial"/>
                <w:sz w:val="16"/>
                <w:szCs w:val="16"/>
              </w:rPr>
              <w:t>1</w:t>
            </w:r>
            <w:r w:rsidR="004A2CA4">
              <w:rPr>
                <w:rFonts w:ascii="Arial" w:hAnsi="Arial" w:cs="Arial"/>
                <w:sz w:val="16"/>
                <w:szCs w:val="16"/>
              </w:rPr>
              <w:t>0</w:t>
            </w:r>
            <w:r w:rsidR="00264383" w:rsidRPr="00932871">
              <w:rPr>
                <w:rFonts w:ascii="Arial" w:hAnsi="Arial" w:cs="Arial"/>
                <w:sz w:val="16"/>
                <w:szCs w:val="16"/>
              </w:rPr>
              <w:t>’</w:t>
            </w:r>
            <w:r w:rsidR="003F5A2F">
              <w:rPr>
                <w:rFonts w:ascii="Arial" w:hAnsi="Arial" w:cs="Arial"/>
                <w:sz w:val="16"/>
                <w:szCs w:val="16"/>
              </w:rPr>
              <w:t>3</w:t>
            </w:r>
            <w:r w:rsidR="00130BED">
              <w:rPr>
                <w:rFonts w:ascii="Arial" w:hAnsi="Arial" w:cs="Arial"/>
                <w:sz w:val="16"/>
                <w:szCs w:val="16"/>
              </w:rPr>
              <w:t>4</w:t>
            </w:r>
            <w:r w:rsidR="003F5A2F">
              <w:rPr>
                <w:rFonts w:ascii="Arial" w:hAnsi="Arial" w:cs="Arial"/>
                <w:sz w:val="16"/>
                <w:szCs w:val="16"/>
              </w:rPr>
              <w:t>1</w:t>
            </w:r>
            <w:r w:rsidR="00264383" w:rsidRPr="00932871">
              <w:rPr>
                <w:rFonts w:ascii="Arial" w:hAnsi="Arial" w:cs="Arial"/>
                <w:sz w:val="16"/>
                <w:szCs w:val="16"/>
              </w:rPr>
              <w:t>,</w:t>
            </w:r>
            <w:r w:rsidR="003F5A2F">
              <w:rPr>
                <w:rFonts w:ascii="Arial" w:hAnsi="Arial" w:cs="Arial"/>
                <w:sz w:val="16"/>
                <w:szCs w:val="16"/>
              </w:rPr>
              <w:t>940</w:t>
            </w:r>
            <w:r w:rsidR="00264383" w:rsidRPr="00932871">
              <w:rPr>
                <w:rFonts w:ascii="Arial" w:hAnsi="Arial" w:cs="Arial"/>
                <w:sz w:val="16"/>
                <w:szCs w:val="16"/>
              </w:rPr>
              <w:t>.</w:t>
            </w:r>
            <w:r w:rsidR="003F5A2F">
              <w:rPr>
                <w:rFonts w:ascii="Arial" w:hAnsi="Arial" w:cs="Arial"/>
                <w:sz w:val="16"/>
                <w:szCs w:val="16"/>
              </w:rPr>
              <w:t>92</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D</w:t>
            </w:r>
            <w:r w:rsidR="006C1D21" w:rsidRPr="00932871">
              <w:rPr>
                <w:rFonts w:ascii="Arial" w:hAnsi="Arial" w:cs="Arial"/>
                <w:sz w:val="16"/>
                <w:szCs w:val="16"/>
              </w:rPr>
              <w:t>eudores Diversos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3F5A2F">
            <w:pPr>
              <w:pStyle w:val="Sinespaciado"/>
              <w:jc w:val="right"/>
              <w:rPr>
                <w:rFonts w:ascii="Arial" w:hAnsi="Arial" w:cs="Arial"/>
                <w:sz w:val="16"/>
                <w:szCs w:val="16"/>
              </w:rPr>
            </w:pPr>
            <w:r w:rsidRPr="00932871">
              <w:rPr>
                <w:rFonts w:ascii="Arial" w:hAnsi="Arial" w:cs="Arial"/>
                <w:sz w:val="16"/>
                <w:szCs w:val="16"/>
              </w:rPr>
              <w:t>$</w:t>
            </w:r>
            <w:r w:rsidR="003F5A2F">
              <w:rPr>
                <w:rFonts w:ascii="Arial" w:hAnsi="Arial" w:cs="Arial"/>
                <w:sz w:val="16"/>
                <w:szCs w:val="16"/>
              </w:rPr>
              <w:t>303</w:t>
            </w:r>
            <w:r w:rsidR="00D03166">
              <w:rPr>
                <w:rFonts w:ascii="Arial" w:hAnsi="Arial" w:cs="Arial"/>
                <w:sz w:val="16"/>
                <w:szCs w:val="16"/>
              </w:rPr>
              <w:t>,</w:t>
            </w:r>
            <w:r w:rsidR="003F5A2F">
              <w:rPr>
                <w:rFonts w:ascii="Arial" w:hAnsi="Arial" w:cs="Arial"/>
                <w:sz w:val="16"/>
                <w:szCs w:val="16"/>
              </w:rPr>
              <w:t>524.32</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O</w:t>
            </w:r>
            <w:r w:rsidR="006C1D21" w:rsidRPr="00932871">
              <w:rPr>
                <w:rFonts w:ascii="Arial" w:hAnsi="Arial" w:cs="Arial"/>
                <w:sz w:val="16"/>
                <w:szCs w:val="16"/>
              </w:rPr>
              <w:t>tros</w:t>
            </w:r>
            <w:r w:rsidRPr="00932871">
              <w:rPr>
                <w:rFonts w:ascii="Arial" w:hAnsi="Arial" w:cs="Arial"/>
                <w:sz w:val="16"/>
                <w:szCs w:val="16"/>
              </w:rPr>
              <w:t xml:space="preserve"> D</w:t>
            </w:r>
            <w:r w:rsidR="006C1D21" w:rsidRPr="00932871">
              <w:rPr>
                <w:rFonts w:ascii="Arial" w:hAnsi="Arial" w:cs="Arial"/>
                <w:sz w:val="16"/>
                <w:szCs w:val="16"/>
              </w:rPr>
              <w:t>erechos a</w:t>
            </w:r>
            <w:r w:rsidRPr="00932871">
              <w:rPr>
                <w:rFonts w:ascii="Arial" w:hAnsi="Arial" w:cs="Arial"/>
                <w:sz w:val="16"/>
                <w:szCs w:val="16"/>
              </w:rPr>
              <w:t xml:space="preserve"> R</w:t>
            </w:r>
            <w:r w:rsidR="006C1D21" w:rsidRPr="00932871">
              <w:rPr>
                <w:rFonts w:ascii="Arial" w:hAnsi="Arial" w:cs="Arial"/>
                <w:sz w:val="16"/>
                <w:szCs w:val="16"/>
              </w:rPr>
              <w:t>ecibir</w:t>
            </w:r>
            <w:r w:rsidRPr="00932871">
              <w:rPr>
                <w:rFonts w:ascii="Arial" w:hAnsi="Arial" w:cs="Arial"/>
                <w:sz w:val="16"/>
                <w:szCs w:val="16"/>
              </w:rPr>
              <w:t xml:space="preserve"> E</w:t>
            </w:r>
            <w:r w:rsidR="006C1D21" w:rsidRPr="00932871">
              <w:rPr>
                <w:rFonts w:ascii="Arial" w:hAnsi="Arial" w:cs="Arial"/>
                <w:sz w:val="16"/>
                <w:szCs w:val="16"/>
              </w:rPr>
              <w:t>fectivo o</w:t>
            </w:r>
            <w:r w:rsidRPr="00932871">
              <w:rPr>
                <w:rFonts w:ascii="Arial" w:hAnsi="Arial" w:cs="Arial"/>
                <w:sz w:val="16"/>
                <w:szCs w:val="16"/>
              </w:rPr>
              <w:t xml:space="preserve"> E</w:t>
            </w:r>
            <w:r w:rsidR="006C1D21" w:rsidRPr="00932871">
              <w:rPr>
                <w:rFonts w:ascii="Arial" w:hAnsi="Arial" w:cs="Arial"/>
                <w:sz w:val="16"/>
                <w:szCs w:val="16"/>
              </w:rPr>
              <w:t>quivalentes a</w:t>
            </w:r>
            <w:r w:rsidRPr="00932871">
              <w:rPr>
                <w:rFonts w:ascii="Arial" w:hAnsi="Arial" w:cs="Arial"/>
                <w:sz w:val="16"/>
                <w:szCs w:val="16"/>
              </w:rPr>
              <w:t xml:space="preserve"> C</w:t>
            </w:r>
            <w:r w:rsidR="006C1D21" w:rsidRPr="00932871">
              <w:rPr>
                <w:rFonts w:ascii="Arial" w:hAnsi="Arial" w:cs="Arial"/>
                <w:sz w:val="16"/>
                <w:szCs w:val="16"/>
              </w:rPr>
              <w:t>orto</w:t>
            </w:r>
            <w:r w:rsidRPr="00932871">
              <w:rPr>
                <w:rFonts w:ascii="Arial" w:hAnsi="Arial" w:cs="Arial"/>
                <w:sz w:val="16"/>
                <w:szCs w:val="16"/>
              </w:rPr>
              <w:t xml:space="preserve"> P</w:t>
            </w:r>
            <w:r w:rsidR="006C1D21" w:rsidRPr="00932871">
              <w:rPr>
                <w:rFonts w:ascii="Arial" w:hAnsi="Arial" w:cs="Arial"/>
                <w:sz w:val="16"/>
                <w:szCs w:val="16"/>
              </w:rPr>
              <w:t>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EC4F9A" w:rsidP="003F5A2F">
            <w:pPr>
              <w:pStyle w:val="Sinespaciado"/>
              <w:jc w:val="right"/>
              <w:rPr>
                <w:rFonts w:ascii="Arial" w:hAnsi="Arial" w:cs="Arial"/>
                <w:sz w:val="16"/>
                <w:szCs w:val="16"/>
              </w:rPr>
            </w:pPr>
            <w:r w:rsidRPr="00932871">
              <w:rPr>
                <w:rFonts w:ascii="Arial" w:hAnsi="Arial" w:cs="Arial"/>
                <w:sz w:val="16"/>
                <w:szCs w:val="16"/>
              </w:rPr>
              <w:t>$3</w:t>
            </w:r>
            <w:r w:rsidR="003F5A2F">
              <w:rPr>
                <w:rFonts w:ascii="Arial" w:hAnsi="Arial" w:cs="Arial"/>
                <w:sz w:val="16"/>
                <w:szCs w:val="16"/>
              </w:rPr>
              <w:t>8</w:t>
            </w:r>
            <w:r w:rsidRPr="00932871">
              <w:rPr>
                <w:rFonts w:ascii="Arial" w:hAnsi="Arial" w:cs="Arial"/>
                <w:sz w:val="16"/>
                <w:szCs w:val="16"/>
              </w:rPr>
              <w:t>,</w:t>
            </w:r>
            <w:r w:rsidR="00130BED">
              <w:rPr>
                <w:rFonts w:ascii="Arial" w:hAnsi="Arial" w:cs="Arial"/>
                <w:sz w:val="16"/>
                <w:szCs w:val="16"/>
              </w:rPr>
              <w:t>5</w:t>
            </w:r>
            <w:r w:rsidR="003F5A2F">
              <w:rPr>
                <w:rFonts w:ascii="Arial" w:hAnsi="Arial" w:cs="Arial"/>
                <w:sz w:val="16"/>
                <w:szCs w:val="16"/>
              </w:rPr>
              <w:t>34</w:t>
            </w:r>
            <w:r w:rsidRPr="00932871">
              <w:rPr>
                <w:rFonts w:ascii="Arial" w:hAnsi="Arial" w:cs="Arial"/>
                <w:sz w:val="16"/>
                <w:szCs w:val="16"/>
              </w:rPr>
              <w:t>.</w:t>
            </w:r>
            <w:r w:rsidR="00130BED">
              <w:rPr>
                <w:rFonts w:ascii="Arial" w:hAnsi="Arial" w:cs="Arial"/>
                <w:sz w:val="16"/>
                <w:szCs w:val="16"/>
              </w:rPr>
              <w:t>3</w:t>
            </w:r>
            <w:r w:rsidR="003F5A2F">
              <w:rPr>
                <w:rFonts w:ascii="Arial" w:hAnsi="Arial" w:cs="Arial"/>
                <w:sz w:val="16"/>
                <w:szCs w:val="16"/>
              </w:rPr>
              <w:t>3</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6C1D21">
            <w:pPr>
              <w:pStyle w:val="Sinespaciado"/>
              <w:jc w:val="both"/>
              <w:rPr>
                <w:rFonts w:ascii="Arial" w:hAnsi="Arial" w:cs="Arial"/>
                <w:b/>
                <w:sz w:val="16"/>
                <w:szCs w:val="16"/>
              </w:rPr>
            </w:pPr>
            <w:r w:rsidRPr="00932871">
              <w:rPr>
                <w:rFonts w:ascii="Arial" w:hAnsi="Arial" w:cs="Arial"/>
                <w:b/>
                <w:sz w:val="16"/>
                <w:szCs w:val="16"/>
              </w:rPr>
              <w:t>Total</w:t>
            </w:r>
            <w:r w:rsidR="006227B9">
              <w:rPr>
                <w:rFonts w:ascii="Arial" w:hAnsi="Arial" w:cs="Arial"/>
                <w:b/>
                <w:sz w:val="16"/>
                <w:szCs w:val="16"/>
              </w:rPr>
              <w:t xml:space="preserve"> Derechos a Recibir Efectivo o Equivalentes</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3F5A2F">
            <w:pPr>
              <w:pStyle w:val="Sinespaciado"/>
              <w:jc w:val="right"/>
              <w:rPr>
                <w:rFonts w:ascii="Arial" w:hAnsi="Arial" w:cs="Arial"/>
                <w:b/>
                <w:sz w:val="16"/>
                <w:szCs w:val="16"/>
              </w:rPr>
            </w:pPr>
            <w:r w:rsidRPr="00932871">
              <w:rPr>
                <w:rFonts w:ascii="Arial" w:hAnsi="Arial" w:cs="Arial"/>
                <w:b/>
                <w:sz w:val="16"/>
                <w:szCs w:val="16"/>
              </w:rPr>
              <w:t>$</w:t>
            </w:r>
            <w:r w:rsidR="00F01D16" w:rsidRPr="00932871">
              <w:rPr>
                <w:rFonts w:ascii="Arial" w:hAnsi="Arial" w:cs="Arial"/>
                <w:b/>
                <w:sz w:val="16"/>
                <w:szCs w:val="16"/>
              </w:rPr>
              <w:t>1</w:t>
            </w:r>
            <w:r w:rsidR="003F5A2F">
              <w:rPr>
                <w:rFonts w:ascii="Arial" w:hAnsi="Arial" w:cs="Arial"/>
                <w:b/>
                <w:sz w:val="16"/>
                <w:szCs w:val="16"/>
              </w:rPr>
              <w:t>0</w:t>
            </w:r>
            <w:r w:rsidR="00A81F28" w:rsidRPr="00932871">
              <w:rPr>
                <w:rFonts w:ascii="Arial" w:hAnsi="Arial" w:cs="Arial"/>
                <w:b/>
                <w:sz w:val="16"/>
                <w:szCs w:val="16"/>
              </w:rPr>
              <w:t>’</w:t>
            </w:r>
            <w:r w:rsidR="003F5A2F">
              <w:rPr>
                <w:rFonts w:ascii="Arial" w:hAnsi="Arial" w:cs="Arial"/>
                <w:b/>
                <w:sz w:val="16"/>
                <w:szCs w:val="16"/>
              </w:rPr>
              <w:t>683</w:t>
            </w:r>
            <w:r w:rsidR="00F9017E" w:rsidRPr="00932871">
              <w:rPr>
                <w:rFonts w:ascii="Arial" w:hAnsi="Arial" w:cs="Arial"/>
                <w:b/>
                <w:sz w:val="16"/>
                <w:szCs w:val="16"/>
              </w:rPr>
              <w:t>,</w:t>
            </w:r>
            <w:r w:rsidR="003F5A2F">
              <w:rPr>
                <w:rFonts w:ascii="Arial" w:hAnsi="Arial" w:cs="Arial"/>
                <w:b/>
                <w:sz w:val="16"/>
                <w:szCs w:val="16"/>
              </w:rPr>
              <w:t>999</w:t>
            </w:r>
            <w:r w:rsidR="00264383" w:rsidRPr="00932871">
              <w:rPr>
                <w:rFonts w:ascii="Arial" w:hAnsi="Arial" w:cs="Arial"/>
                <w:b/>
                <w:sz w:val="16"/>
                <w:szCs w:val="16"/>
              </w:rPr>
              <w:t>.</w:t>
            </w:r>
            <w:r w:rsidR="00130BED">
              <w:rPr>
                <w:rFonts w:ascii="Arial" w:hAnsi="Arial" w:cs="Arial"/>
                <w:b/>
                <w:sz w:val="16"/>
                <w:szCs w:val="16"/>
              </w:rPr>
              <w:t>5</w:t>
            </w:r>
            <w:r w:rsidR="003F5A2F">
              <w:rPr>
                <w:rFonts w:ascii="Arial" w:hAnsi="Arial" w:cs="Arial"/>
                <w:b/>
                <w:sz w:val="16"/>
                <w:szCs w:val="16"/>
              </w:rPr>
              <w:t>7</w:t>
            </w:r>
          </w:p>
        </w:tc>
      </w:tr>
    </w:tbl>
    <w:p w:rsidR="00AE1166" w:rsidRDefault="00AE1166" w:rsidP="00EC4F9A">
      <w:pPr>
        <w:pStyle w:val="Sinespaciado"/>
        <w:ind w:left="708"/>
        <w:jc w:val="both"/>
        <w:rPr>
          <w:rFonts w:ascii="Arial" w:hAnsi="Arial" w:cs="Arial"/>
          <w:sz w:val="20"/>
          <w:szCs w:val="20"/>
          <w:highlight w:val="lightGray"/>
        </w:rPr>
      </w:pPr>
    </w:p>
    <w:p w:rsidR="002C6FBB" w:rsidRDefault="00EC4F9A" w:rsidP="00E704B7">
      <w:pPr>
        <w:pStyle w:val="Sinespaciado"/>
        <w:ind w:left="851"/>
        <w:jc w:val="both"/>
        <w:rPr>
          <w:rFonts w:ascii="Arial" w:hAnsi="Arial" w:cs="Arial"/>
          <w:sz w:val="20"/>
          <w:szCs w:val="20"/>
        </w:rPr>
      </w:pPr>
      <w:r>
        <w:rPr>
          <w:rFonts w:ascii="Arial" w:hAnsi="Arial" w:cs="Arial"/>
          <w:sz w:val="24"/>
          <w:szCs w:val="24"/>
        </w:rPr>
        <w:t>El saldo que presentan los estados financieros en el rubro de cuentas por cobrar a corto plazo refleja los adeudos pendientes de recuperar por apoyos a los Municipios derivados del programa de ayuda alimentaria directa, así como a las provisiones generadas para el cobro de los diferentes servicios otorgados, entre otros, apoyos a vivienda a emprendedores, importes por recuperar derivados de los gastos de viaje y viáticos generados para la supervisión de los diversos programas de apoyo a los Municipios y Co</w:t>
      </w:r>
      <w:r w:rsidR="00B93303">
        <w:rPr>
          <w:rFonts w:ascii="Arial" w:hAnsi="Arial" w:cs="Arial"/>
          <w:sz w:val="24"/>
          <w:szCs w:val="24"/>
        </w:rPr>
        <w:t>munidades del Estado de Jali</w:t>
      </w:r>
      <w:r w:rsidR="00E704B7">
        <w:rPr>
          <w:rFonts w:ascii="Arial" w:hAnsi="Arial" w:cs="Arial"/>
          <w:sz w:val="24"/>
          <w:szCs w:val="24"/>
        </w:rPr>
        <w:t>sco.</w:t>
      </w:r>
      <w:r w:rsidR="00E704B7">
        <w:rPr>
          <w:rFonts w:ascii="Arial" w:hAnsi="Arial" w:cs="Arial"/>
          <w:sz w:val="20"/>
          <w:szCs w:val="20"/>
        </w:rPr>
        <w:t xml:space="preserve"> </w:t>
      </w:r>
    </w:p>
    <w:p w:rsidR="00AE1166" w:rsidRDefault="00AE1166" w:rsidP="00EC4F9A">
      <w:pPr>
        <w:pStyle w:val="Sinespaciado"/>
        <w:ind w:left="708"/>
        <w:jc w:val="both"/>
        <w:rPr>
          <w:rFonts w:ascii="Arial" w:hAnsi="Arial" w:cs="Arial"/>
          <w:sz w:val="20"/>
          <w:szCs w:val="20"/>
        </w:rPr>
      </w:pPr>
    </w:p>
    <w:p w:rsidR="004F3327" w:rsidRDefault="004F3327"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b/>
          <w:sz w:val="24"/>
          <w:szCs w:val="24"/>
          <w:u w:val="single"/>
        </w:rPr>
      </w:pPr>
      <w:r>
        <w:rPr>
          <w:rFonts w:ascii="Arial" w:hAnsi="Arial" w:cs="Arial"/>
          <w:b/>
          <w:sz w:val="24"/>
          <w:szCs w:val="24"/>
          <w:u w:val="single"/>
        </w:rPr>
        <w:t>B</w:t>
      </w:r>
      <w:r w:rsidR="00E313F7">
        <w:rPr>
          <w:rFonts w:ascii="Arial" w:hAnsi="Arial" w:cs="Arial"/>
          <w:b/>
          <w:sz w:val="24"/>
          <w:szCs w:val="24"/>
          <w:u w:val="single"/>
        </w:rPr>
        <w:t>ienes Disponibles para su Transformación o Consumo (inventarios)</w:t>
      </w:r>
    </w:p>
    <w:p w:rsidR="00C632E1" w:rsidRDefault="00C632E1" w:rsidP="00C632E1">
      <w:pPr>
        <w:pStyle w:val="Sinespaciado"/>
        <w:ind w:left="851"/>
        <w:jc w:val="both"/>
        <w:rPr>
          <w:rFonts w:ascii="Arial" w:hAnsi="Arial" w:cs="Arial"/>
          <w:sz w:val="16"/>
          <w:szCs w:val="20"/>
        </w:rPr>
      </w:pPr>
    </w:p>
    <w:p w:rsidR="00CB074F" w:rsidRDefault="00CB074F" w:rsidP="00C632E1">
      <w:pPr>
        <w:pStyle w:val="Sinespaciado"/>
        <w:ind w:left="851"/>
        <w:jc w:val="both"/>
        <w:rPr>
          <w:rFonts w:ascii="Arial" w:hAnsi="Arial" w:cs="Arial"/>
          <w:sz w:val="16"/>
          <w:szCs w:val="20"/>
        </w:rPr>
      </w:pPr>
    </w:p>
    <w:p w:rsidR="004F3327" w:rsidRDefault="004F3327" w:rsidP="00C632E1">
      <w:pPr>
        <w:pStyle w:val="Sinespaciado"/>
        <w:ind w:left="851"/>
        <w:jc w:val="both"/>
        <w:rPr>
          <w:rFonts w:ascii="Arial" w:hAnsi="Arial" w:cs="Arial"/>
          <w:sz w:val="16"/>
          <w:szCs w:val="20"/>
        </w:rPr>
      </w:pPr>
    </w:p>
    <w:p w:rsidR="00EC4F9A" w:rsidRDefault="00EC4F9A" w:rsidP="00C632E1">
      <w:pPr>
        <w:pStyle w:val="Sinespaciado"/>
        <w:ind w:left="851"/>
        <w:jc w:val="both"/>
        <w:rPr>
          <w:rFonts w:ascii="Arial" w:hAnsi="Arial" w:cs="Arial"/>
          <w:b/>
          <w:highlight w:val="lightGray"/>
          <w:u w:val="single"/>
        </w:rPr>
      </w:pPr>
      <w:r>
        <w:rPr>
          <w:rFonts w:ascii="Arial" w:hAnsi="Arial" w:cs="Arial"/>
          <w:b/>
          <w:u w:val="single"/>
        </w:rPr>
        <w:t xml:space="preserve">INVENTARIOS </w:t>
      </w:r>
      <w:r>
        <w:rPr>
          <w:rFonts w:ascii="Arial" w:hAnsi="Arial" w:cs="Arial"/>
        </w:rPr>
        <w:t xml:space="preserve">  (No Aplica)</w:t>
      </w:r>
    </w:p>
    <w:p w:rsidR="00EC4F9A" w:rsidRDefault="00EC4F9A" w:rsidP="00C632E1">
      <w:pPr>
        <w:pStyle w:val="Sinespaciado"/>
        <w:ind w:left="851"/>
        <w:jc w:val="both"/>
        <w:rPr>
          <w:rFonts w:ascii="Arial" w:hAnsi="Arial" w:cs="Arial"/>
          <w:sz w:val="20"/>
          <w:szCs w:val="20"/>
        </w:rPr>
      </w:pPr>
      <w:r>
        <w:rPr>
          <w:rFonts w:ascii="Arial" w:hAnsi="Arial" w:cs="Arial"/>
          <w:sz w:val="20"/>
          <w:szCs w:val="20"/>
        </w:rPr>
        <w:t>Saldo de la cuenta $0.00</w:t>
      </w:r>
    </w:p>
    <w:p w:rsidR="00EC4F9A" w:rsidRDefault="00EC4F9A" w:rsidP="00C632E1">
      <w:pPr>
        <w:pStyle w:val="Sinespaciado"/>
        <w:ind w:left="851"/>
        <w:jc w:val="both"/>
        <w:rPr>
          <w:rFonts w:ascii="Arial" w:hAnsi="Arial" w:cs="Arial"/>
          <w:sz w:val="16"/>
          <w:szCs w:val="20"/>
          <w:highlight w:val="lightGray"/>
        </w:rPr>
      </w:pPr>
    </w:p>
    <w:p w:rsidR="004F3327" w:rsidRPr="00E704B7" w:rsidRDefault="004F3327" w:rsidP="00C632E1">
      <w:pPr>
        <w:pStyle w:val="Sinespaciado"/>
        <w:ind w:left="851"/>
        <w:jc w:val="both"/>
        <w:rPr>
          <w:rFonts w:ascii="Arial" w:hAnsi="Arial" w:cs="Arial"/>
          <w:sz w:val="16"/>
          <w:szCs w:val="20"/>
          <w:highlight w:val="lightGray"/>
        </w:rPr>
      </w:pPr>
    </w:p>
    <w:p w:rsidR="00EC4F9A" w:rsidRDefault="00EC4F9A" w:rsidP="00C632E1">
      <w:pPr>
        <w:pStyle w:val="Sinespaciado"/>
        <w:ind w:left="851"/>
        <w:jc w:val="both"/>
        <w:rPr>
          <w:rFonts w:ascii="Arial" w:hAnsi="Arial" w:cs="Arial"/>
          <w:b/>
          <w:u w:val="single"/>
        </w:rPr>
      </w:pPr>
      <w:r>
        <w:rPr>
          <w:rFonts w:ascii="Arial" w:hAnsi="Arial" w:cs="Arial"/>
          <w:b/>
          <w:u w:val="single"/>
        </w:rPr>
        <w:t xml:space="preserve">ALMACENES </w:t>
      </w:r>
    </w:p>
    <w:p w:rsidR="00EC4F9A" w:rsidRDefault="00EC4F9A" w:rsidP="00C632E1">
      <w:pPr>
        <w:pStyle w:val="Sinespaciado"/>
        <w:ind w:left="851"/>
        <w:jc w:val="both"/>
        <w:rPr>
          <w:rFonts w:ascii="Arial" w:hAnsi="Arial" w:cs="Arial"/>
          <w:b/>
          <w:sz w:val="24"/>
          <w:szCs w:val="24"/>
        </w:rPr>
      </w:pPr>
      <w:r>
        <w:rPr>
          <w:rFonts w:ascii="Arial" w:hAnsi="Arial" w:cs="Arial"/>
          <w:b/>
          <w:sz w:val="24"/>
          <w:szCs w:val="24"/>
        </w:rPr>
        <w:t>Almacenes de materiales y suministros de consumo.</w:t>
      </w:r>
    </w:p>
    <w:p w:rsidR="00E704B7" w:rsidRDefault="00EC4F9A" w:rsidP="00E704B7">
      <w:pPr>
        <w:pStyle w:val="Sinespaciado"/>
        <w:ind w:left="851"/>
        <w:jc w:val="both"/>
        <w:rPr>
          <w:rFonts w:ascii="Arial" w:hAnsi="Arial" w:cs="Arial"/>
          <w:sz w:val="24"/>
          <w:szCs w:val="24"/>
        </w:rPr>
      </w:pPr>
      <w:r>
        <w:rPr>
          <w:rFonts w:ascii="Arial" w:hAnsi="Arial" w:cs="Arial"/>
          <w:sz w:val="24"/>
          <w:szCs w:val="24"/>
        </w:rPr>
        <w:t xml:space="preserve">El saldo de esta cuenta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xml:space="preserve"> es de $</w:t>
      </w:r>
      <w:r w:rsidR="002235AC">
        <w:rPr>
          <w:rFonts w:ascii="Arial" w:hAnsi="Arial" w:cs="Arial"/>
          <w:sz w:val="24"/>
          <w:szCs w:val="24"/>
        </w:rPr>
        <w:t>37</w:t>
      </w:r>
      <w:r w:rsidR="00DB11CF">
        <w:rPr>
          <w:rFonts w:ascii="Arial" w:hAnsi="Arial" w:cs="Arial"/>
          <w:sz w:val="24"/>
          <w:szCs w:val="24"/>
        </w:rPr>
        <w:t>’</w:t>
      </w:r>
      <w:r w:rsidR="002235AC">
        <w:rPr>
          <w:rFonts w:ascii="Arial" w:hAnsi="Arial" w:cs="Arial"/>
          <w:sz w:val="24"/>
          <w:szCs w:val="24"/>
        </w:rPr>
        <w:t>66</w:t>
      </w:r>
      <w:r w:rsidR="007D15F7">
        <w:rPr>
          <w:rFonts w:ascii="Arial" w:hAnsi="Arial" w:cs="Arial"/>
          <w:sz w:val="24"/>
          <w:szCs w:val="24"/>
        </w:rPr>
        <w:t>1</w:t>
      </w:r>
      <w:r w:rsidR="00DB11CF">
        <w:rPr>
          <w:rFonts w:ascii="Arial" w:hAnsi="Arial" w:cs="Arial"/>
          <w:sz w:val="24"/>
          <w:szCs w:val="24"/>
        </w:rPr>
        <w:t>,</w:t>
      </w:r>
      <w:r w:rsidR="007D15F7">
        <w:rPr>
          <w:rFonts w:ascii="Arial" w:hAnsi="Arial" w:cs="Arial"/>
          <w:sz w:val="24"/>
          <w:szCs w:val="24"/>
        </w:rPr>
        <w:t>1</w:t>
      </w:r>
      <w:r w:rsidR="002235AC">
        <w:rPr>
          <w:rFonts w:ascii="Arial" w:hAnsi="Arial" w:cs="Arial"/>
          <w:sz w:val="24"/>
          <w:szCs w:val="24"/>
        </w:rPr>
        <w:t>2</w:t>
      </w:r>
      <w:r w:rsidR="00355CF1">
        <w:rPr>
          <w:rFonts w:ascii="Arial" w:hAnsi="Arial" w:cs="Arial"/>
          <w:sz w:val="24"/>
          <w:szCs w:val="24"/>
        </w:rPr>
        <w:t>6</w:t>
      </w:r>
      <w:r w:rsidR="00DB11CF">
        <w:rPr>
          <w:rFonts w:ascii="Arial" w:hAnsi="Arial" w:cs="Arial"/>
          <w:sz w:val="24"/>
          <w:szCs w:val="24"/>
        </w:rPr>
        <w:t>.</w:t>
      </w:r>
      <w:r w:rsidR="002235AC">
        <w:rPr>
          <w:rFonts w:ascii="Arial" w:hAnsi="Arial" w:cs="Arial"/>
          <w:sz w:val="24"/>
          <w:szCs w:val="24"/>
        </w:rPr>
        <w:t>57</w:t>
      </w:r>
      <w:r>
        <w:rPr>
          <w:rFonts w:ascii="Arial" w:hAnsi="Arial" w:cs="Arial"/>
          <w:sz w:val="24"/>
          <w:szCs w:val="24"/>
        </w:rPr>
        <w:t xml:space="preserve"> y corresponde a los inventarios de los materiales y suministros de consumo derivados de entradas y salidas de alimentos, consumibles y material diverso que se utiliza para cumplir con el desempeño de actividades</w:t>
      </w:r>
      <w:r w:rsidR="00E704B7">
        <w:rPr>
          <w:rFonts w:ascii="Arial" w:hAnsi="Arial" w:cs="Arial"/>
          <w:sz w:val="24"/>
          <w:szCs w:val="24"/>
        </w:rPr>
        <w:t>.</w:t>
      </w:r>
    </w:p>
    <w:p w:rsidR="00E704B7" w:rsidRDefault="00E704B7" w:rsidP="00E704B7">
      <w:pPr>
        <w:pStyle w:val="Sinespaciado"/>
        <w:ind w:left="851"/>
        <w:jc w:val="both"/>
        <w:rPr>
          <w:rFonts w:ascii="Arial" w:hAnsi="Arial" w:cs="Arial"/>
          <w:sz w:val="24"/>
          <w:szCs w:val="24"/>
        </w:rPr>
      </w:pPr>
    </w:p>
    <w:p w:rsidR="00EC4F9A" w:rsidRDefault="00EC4F9A" w:rsidP="00E704B7">
      <w:pPr>
        <w:pStyle w:val="Sinespaciado"/>
        <w:ind w:left="851"/>
        <w:jc w:val="both"/>
        <w:rPr>
          <w:rFonts w:ascii="Arial" w:hAnsi="Arial" w:cs="Arial"/>
          <w:sz w:val="24"/>
          <w:szCs w:val="24"/>
        </w:rPr>
      </w:pPr>
      <w:r>
        <w:rPr>
          <w:rFonts w:ascii="Arial" w:hAnsi="Arial" w:cs="Arial"/>
          <w:sz w:val="24"/>
          <w:szCs w:val="24"/>
        </w:rPr>
        <w:t>El sistema de costeo y método de valuación que se tiene establecido en el Sistema DIF Jalisco es: registro de acuerdo al costo de adquisición, mismo que ha sido aplicado de manera consistente.</w:t>
      </w:r>
    </w:p>
    <w:p w:rsidR="00EC4F9A" w:rsidRDefault="00EC4F9A" w:rsidP="00EC4F9A">
      <w:pPr>
        <w:pStyle w:val="Sinespaciado"/>
        <w:ind w:left="708"/>
        <w:jc w:val="both"/>
        <w:rPr>
          <w:rFonts w:ascii="Arial" w:hAnsi="Arial" w:cs="Arial"/>
          <w:sz w:val="18"/>
          <w:szCs w:val="18"/>
        </w:rPr>
      </w:pPr>
    </w:p>
    <w:p w:rsidR="00E313F7" w:rsidRDefault="00E313F7" w:rsidP="00C632E1">
      <w:pPr>
        <w:pStyle w:val="Sinespaciado"/>
        <w:ind w:left="708"/>
        <w:jc w:val="both"/>
        <w:rPr>
          <w:rFonts w:ascii="Arial" w:hAnsi="Arial" w:cs="Arial"/>
          <w:b/>
          <w:sz w:val="24"/>
          <w:szCs w:val="24"/>
          <w:u w:val="single"/>
        </w:rPr>
      </w:pPr>
    </w:p>
    <w:p w:rsidR="00EC4F9A" w:rsidRDefault="00EC4F9A" w:rsidP="003F7DE2">
      <w:pPr>
        <w:pStyle w:val="Sinespaciado"/>
        <w:ind w:left="851"/>
        <w:jc w:val="both"/>
        <w:rPr>
          <w:rFonts w:ascii="Arial" w:hAnsi="Arial" w:cs="Arial"/>
          <w:b/>
          <w:sz w:val="24"/>
          <w:szCs w:val="24"/>
          <w:u w:val="single"/>
        </w:rPr>
      </w:pPr>
      <w:r>
        <w:rPr>
          <w:rFonts w:ascii="Arial" w:hAnsi="Arial" w:cs="Arial"/>
          <w:b/>
          <w:sz w:val="24"/>
          <w:szCs w:val="24"/>
          <w:u w:val="single"/>
        </w:rPr>
        <w:t xml:space="preserve">ESTIMACIONES Y DETERIOROS </w:t>
      </w:r>
    </w:p>
    <w:p w:rsidR="00E704B7" w:rsidRDefault="00EC4F9A" w:rsidP="003F7DE2">
      <w:pPr>
        <w:pStyle w:val="Sinespaciado"/>
        <w:ind w:left="851"/>
        <w:jc w:val="both"/>
        <w:rPr>
          <w:rFonts w:ascii="Arial" w:hAnsi="Arial" w:cs="Arial"/>
          <w:sz w:val="24"/>
          <w:szCs w:val="24"/>
        </w:rPr>
      </w:pPr>
      <w:r>
        <w:rPr>
          <w:rFonts w:ascii="Arial" w:hAnsi="Arial" w:cs="Arial"/>
          <w:sz w:val="24"/>
          <w:szCs w:val="24"/>
        </w:rPr>
        <w:t xml:space="preserve">El saldo en este rubro es de </w:t>
      </w:r>
      <w:r>
        <w:rPr>
          <w:rFonts w:ascii="Arial" w:hAnsi="Arial" w:cs="Arial"/>
          <w:b/>
          <w:sz w:val="24"/>
          <w:szCs w:val="24"/>
        </w:rPr>
        <w:t>$-221,976.18</w:t>
      </w:r>
      <w:r>
        <w:rPr>
          <w:rFonts w:ascii="Arial" w:hAnsi="Arial" w:cs="Arial"/>
          <w:sz w:val="24"/>
          <w:szCs w:val="24"/>
        </w:rPr>
        <w:t xml:space="preserve"> por la provisión para cuentas incobrables de deudores diversos</w:t>
      </w:r>
      <w:r w:rsidR="00E704B7">
        <w:rPr>
          <w:rFonts w:ascii="Arial" w:hAnsi="Arial" w:cs="Arial"/>
          <w:sz w:val="24"/>
          <w:szCs w:val="24"/>
        </w:rPr>
        <w:t>.</w:t>
      </w:r>
    </w:p>
    <w:p w:rsidR="00EC4F9A" w:rsidRPr="00541DDF" w:rsidRDefault="00E704B7" w:rsidP="00E704B7">
      <w:pPr>
        <w:pStyle w:val="Sinespaciado"/>
        <w:ind w:left="708"/>
        <w:jc w:val="both"/>
        <w:rPr>
          <w:rFonts w:ascii="Arial" w:hAnsi="Arial" w:cs="Arial"/>
          <w:sz w:val="16"/>
          <w:szCs w:val="16"/>
          <w:highlight w:val="lightGray"/>
        </w:rPr>
      </w:pPr>
      <w:r w:rsidRPr="00541DDF">
        <w:rPr>
          <w:rFonts w:ascii="Arial" w:hAnsi="Arial" w:cs="Arial"/>
          <w:sz w:val="16"/>
          <w:szCs w:val="16"/>
          <w:highlight w:val="lightGray"/>
        </w:rPr>
        <w:t xml:space="preserve"> </w:t>
      </w:r>
    </w:p>
    <w:p w:rsidR="00AA60B9" w:rsidRPr="00541DDF" w:rsidRDefault="00AA60B9" w:rsidP="00EC4F9A">
      <w:pPr>
        <w:pStyle w:val="Sinespaciado"/>
        <w:jc w:val="both"/>
        <w:rPr>
          <w:rFonts w:ascii="Arial" w:hAnsi="Arial" w:cs="Arial"/>
          <w:sz w:val="16"/>
          <w:szCs w:val="16"/>
          <w:highlight w:val="lightGray"/>
        </w:rPr>
      </w:pPr>
    </w:p>
    <w:p w:rsidR="00EC4F9A" w:rsidRPr="003F7DE2" w:rsidRDefault="00EC4F9A" w:rsidP="00C632E1">
      <w:pPr>
        <w:pStyle w:val="Sinespaciado"/>
        <w:ind w:left="851"/>
        <w:jc w:val="both"/>
        <w:rPr>
          <w:rFonts w:ascii="Arial" w:hAnsi="Arial" w:cs="Arial"/>
          <w:b/>
          <w:sz w:val="24"/>
          <w:szCs w:val="24"/>
        </w:rPr>
      </w:pPr>
      <w:r>
        <w:rPr>
          <w:rFonts w:ascii="Arial" w:hAnsi="Arial" w:cs="Arial"/>
          <w:b/>
          <w:sz w:val="24"/>
          <w:szCs w:val="24"/>
          <w:u w:val="single"/>
        </w:rPr>
        <w:t>O</w:t>
      </w:r>
      <w:r w:rsidR="0028263A">
        <w:rPr>
          <w:rFonts w:ascii="Arial" w:hAnsi="Arial" w:cs="Arial"/>
          <w:b/>
          <w:sz w:val="24"/>
          <w:szCs w:val="24"/>
          <w:u w:val="single"/>
        </w:rPr>
        <w:t>tros Activos</w:t>
      </w:r>
      <w:r w:rsidR="00DD289F">
        <w:rPr>
          <w:rFonts w:ascii="Arial" w:hAnsi="Arial" w:cs="Arial"/>
          <w:b/>
          <w:sz w:val="24"/>
          <w:szCs w:val="24"/>
          <w:u w:val="single"/>
        </w:rPr>
        <w:t xml:space="preserve"> Circulantes.</w:t>
      </w:r>
      <w:r w:rsidR="003F7DE2">
        <w:rPr>
          <w:rFonts w:ascii="Arial" w:hAnsi="Arial" w:cs="Arial"/>
          <w:b/>
          <w:sz w:val="24"/>
          <w:szCs w:val="24"/>
        </w:rPr>
        <w:t xml:space="preserve"> </w:t>
      </w:r>
    </w:p>
    <w:p w:rsidR="00EC4F9A" w:rsidRDefault="00EC4F9A" w:rsidP="00C632E1">
      <w:pPr>
        <w:pStyle w:val="Sinespaciado"/>
        <w:ind w:left="851"/>
        <w:jc w:val="both"/>
        <w:rPr>
          <w:rFonts w:ascii="Arial" w:hAnsi="Arial" w:cs="Arial"/>
          <w:sz w:val="24"/>
          <w:szCs w:val="24"/>
        </w:rPr>
      </w:pPr>
      <w:r>
        <w:rPr>
          <w:rFonts w:ascii="Arial" w:hAnsi="Arial" w:cs="Arial"/>
          <w:sz w:val="24"/>
          <w:szCs w:val="24"/>
        </w:rPr>
        <w:t>Saldo en este Rubro $0.00</w:t>
      </w:r>
    </w:p>
    <w:p w:rsidR="00AE1166" w:rsidRDefault="00AE1166" w:rsidP="00C632E1">
      <w:pPr>
        <w:pStyle w:val="Sinespaciado"/>
        <w:ind w:left="851"/>
        <w:jc w:val="both"/>
        <w:rPr>
          <w:rFonts w:ascii="Arial" w:hAnsi="Arial" w:cs="Arial"/>
          <w:sz w:val="18"/>
          <w:szCs w:val="18"/>
          <w:highlight w:val="lightGray"/>
        </w:rPr>
      </w:pPr>
    </w:p>
    <w:p w:rsidR="00F24762" w:rsidRDefault="00F24762" w:rsidP="00C632E1">
      <w:pPr>
        <w:pStyle w:val="Sinespaciado"/>
        <w:ind w:left="851"/>
        <w:jc w:val="both"/>
        <w:rPr>
          <w:rFonts w:ascii="Arial" w:hAnsi="Arial" w:cs="Arial"/>
          <w:sz w:val="18"/>
          <w:szCs w:val="18"/>
          <w:highlight w:val="lightGray"/>
        </w:rPr>
      </w:pPr>
    </w:p>
    <w:p w:rsidR="00F24762" w:rsidRDefault="00F24762" w:rsidP="00C632E1">
      <w:pPr>
        <w:pStyle w:val="Sinespaciado"/>
        <w:ind w:left="851"/>
        <w:jc w:val="both"/>
        <w:rPr>
          <w:rFonts w:ascii="Arial" w:hAnsi="Arial" w:cs="Arial"/>
          <w:sz w:val="18"/>
          <w:szCs w:val="18"/>
          <w:highlight w:val="lightGray"/>
        </w:rPr>
      </w:pPr>
    </w:p>
    <w:p w:rsidR="00DE23A0" w:rsidRDefault="00DE23A0" w:rsidP="00DE23A0">
      <w:pPr>
        <w:pStyle w:val="Sinespaciado"/>
        <w:ind w:left="851"/>
        <w:jc w:val="both"/>
        <w:rPr>
          <w:rFonts w:ascii="Arial" w:hAnsi="Arial" w:cs="Arial"/>
          <w:b/>
          <w:sz w:val="28"/>
          <w:szCs w:val="28"/>
          <w:highlight w:val="lightGray"/>
        </w:rPr>
      </w:pPr>
      <w:r>
        <w:rPr>
          <w:rFonts w:ascii="Arial" w:hAnsi="Arial" w:cs="Arial"/>
          <w:b/>
          <w:sz w:val="28"/>
          <w:szCs w:val="28"/>
        </w:rPr>
        <w:t>ACTIVO NO CIRCULANTE.</w:t>
      </w:r>
    </w:p>
    <w:p w:rsidR="00DE23A0" w:rsidRDefault="00DE23A0" w:rsidP="00DE23A0">
      <w:pPr>
        <w:pStyle w:val="Sinespaciado"/>
        <w:ind w:left="851"/>
        <w:jc w:val="both"/>
        <w:rPr>
          <w:rFonts w:ascii="Arial" w:hAnsi="Arial" w:cs="Arial"/>
          <w:b/>
          <w:sz w:val="18"/>
          <w:szCs w:val="18"/>
          <w:highlight w:val="lightGray"/>
          <w:u w:val="single"/>
        </w:rPr>
      </w:pPr>
    </w:p>
    <w:p w:rsidR="00DE23A0" w:rsidRPr="00E313F7" w:rsidRDefault="00DE23A0" w:rsidP="00DE23A0">
      <w:pPr>
        <w:pStyle w:val="Sinespaciado"/>
        <w:ind w:left="851"/>
        <w:jc w:val="both"/>
        <w:rPr>
          <w:rFonts w:ascii="Arial" w:hAnsi="Arial" w:cs="Arial"/>
          <w:b/>
          <w:sz w:val="24"/>
          <w:szCs w:val="24"/>
          <w:u w:val="single"/>
        </w:rPr>
      </w:pPr>
      <w:r w:rsidRPr="00E313F7">
        <w:rPr>
          <w:rFonts w:ascii="Arial" w:hAnsi="Arial" w:cs="Arial"/>
          <w:b/>
          <w:sz w:val="24"/>
          <w:szCs w:val="24"/>
          <w:u w:val="single"/>
        </w:rPr>
        <w:t>Inversiones Financieras.</w:t>
      </w:r>
    </w:p>
    <w:p w:rsidR="00DE23A0" w:rsidRPr="003F7DE2" w:rsidRDefault="00DE23A0" w:rsidP="00DE23A0">
      <w:pPr>
        <w:pStyle w:val="Sinespaciado"/>
        <w:ind w:left="851"/>
        <w:jc w:val="both"/>
        <w:rPr>
          <w:rFonts w:ascii="Arial" w:hAnsi="Arial" w:cs="Arial"/>
          <w:sz w:val="24"/>
          <w:szCs w:val="18"/>
        </w:rPr>
      </w:pPr>
      <w:r w:rsidRPr="003F7DE2">
        <w:rPr>
          <w:rFonts w:ascii="Arial" w:hAnsi="Arial" w:cs="Arial"/>
          <w:sz w:val="24"/>
          <w:szCs w:val="18"/>
        </w:rPr>
        <w:t>Sin saldo en este rubro.</w:t>
      </w:r>
    </w:p>
    <w:p w:rsidR="00DE23A0" w:rsidRDefault="00DE23A0" w:rsidP="00DE23A0">
      <w:pPr>
        <w:pStyle w:val="Sinespaciado"/>
        <w:ind w:left="851"/>
        <w:jc w:val="both"/>
        <w:rPr>
          <w:rFonts w:ascii="Arial" w:hAnsi="Arial" w:cs="Arial"/>
          <w:b/>
          <w:sz w:val="18"/>
          <w:szCs w:val="18"/>
          <w:u w:val="single"/>
        </w:rPr>
      </w:pPr>
    </w:p>
    <w:p w:rsidR="00F24762" w:rsidRDefault="00F24762" w:rsidP="00DE23A0">
      <w:pPr>
        <w:pStyle w:val="Sinespaciado"/>
        <w:ind w:left="851"/>
        <w:jc w:val="both"/>
        <w:rPr>
          <w:rFonts w:ascii="Arial" w:hAnsi="Arial" w:cs="Arial"/>
          <w:b/>
          <w:sz w:val="18"/>
          <w:szCs w:val="18"/>
          <w:u w:val="single"/>
        </w:rPr>
      </w:pPr>
    </w:p>
    <w:p w:rsidR="00DE23A0" w:rsidRPr="001C499E" w:rsidRDefault="00DE23A0" w:rsidP="00DE23A0">
      <w:pPr>
        <w:pStyle w:val="Sinespaciado"/>
        <w:ind w:left="851"/>
        <w:jc w:val="both"/>
        <w:rPr>
          <w:rFonts w:ascii="Arial" w:hAnsi="Arial" w:cs="Arial"/>
          <w:b/>
          <w:sz w:val="24"/>
          <w:szCs w:val="24"/>
          <w:u w:val="single"/>
        </w:rPr>
      </w:pPr>
      <w:r w:rsidRPr="001C499E">
        <w:rPr>
          <w:rFonts w:ascii="Arial" w:hAnsi="Arial" w:cs="Arial"/>
          <w:b/>
          <w:sz w:val="24"/>
          <w:szCs w:val="24"/>
          <w:u w:val="single"/>
        </w:rPr>
        <w:t xml:space="preserve">Derechos a Recibir Efectivo a Largo </w:t>
      </w:r>
      <w:r w:rsidR="00731DD7">
        <w:rPr>
          <w:rFonts w:ascii="Arial" w:hAnsi="Arial" w:cs="Arial"/>
          <w:b/>
          <w:sz w:val="24"/>
          <w:szCs w:val="24"/>
          <w:u w:val="single"/>
        </w:rPr>
        <w:t>P</w:t>
      </w:r>
      <w:r w:rsidRPr="001C499E">
        <w:rPr>
          <w:rFonts w:ascii="Arial" w:hAnsi="Arial" w:cs="Arial"/>
          <w:b/>
          <w:sz w:val="24"/>
          <w:szCs w:val="24"/>
          <w:u w:val="single"/>
        </w:rPr>
        <w:t>lazo.</w:t>
      </w:r>
    </w:p>
    <w:p w:rsidR="00501D1A" w:rsidRDefault="00C82123" w:rsidP="00DE23A0">
      <w:pPr>
        <w:pStyle w:val="Sinespaciado"/>
        <w:ind w:left="851"/>
        <w:jc w:val="both"/>
        <w:rPr>
          <w:rFonts w:ascii="Arial" w:hAnsi="Arial" w:cs="Arial"/>
          <w:sz w:val="24"/>
          <w:szCs w:val="24"/>
        </w:rPr>
      </w:pPr>
      <w:r>
        <w:rPr>
          <w:rFonts w:ascii="Arial" w:hAnsi="Arial" w:cs="Arial"/>
          <w:sz w:val="24"/>
          <w:szCs w:val="24"/>
        </w:rPr>
        <w:t>El saldo</w:t>
      </w:r>
      <w:r w:rsidR="0045586A">
        <w:rPr>
          <w:rFonts w:ascii="Arial" w:hAnsi="Arial" w:cs="Arial"/>
          <w:sz w:val="24"/>
          <w:szCs w:val="24"/>
        </w:rPr>
        <w:t xml:space="preserve"> en este rubro es de $795,704.12</w:t>
      </w:r>
      <w:r>
        <w:rPr>
          <w:rFonts w:ascii="Arial" w:hAnsi="Arial" w:cs="Arial"/>
          <w:sz w:val="24"/>
          <w:szCs w:val="24"/>
        </w:rPr>
        <w:t xml:space="preserve"> el cual está </w:t>
      </w:r>
      <w:r w:rsidR="00501D1A">
        <w:rPr>
          <w:rFonts w:ascii="Arial" w:hAnsi="Arial" w:cs="Arial"/>
          <w:sz w:val="24"/>
          <w:szCs w:val="24"/>
        </w:rPr>
        <w:t>integrado por Deudores Diversos por cobrar a largo plazo $ 560,130.58 y $ 235,573.54 por Otros derechos a recibir efectivo o equivalentes a largo plazo</w:t>
      </w:r>
      <w:r w:rsidR="003F7DE2">
        <w:rPr>
          <w:rFonts w:ascii="Arial" w:hAnsi="Arial" w:cs="Arial"/>
          <w:sz w:val="24"/>
          <w:szCs w:val="24"/>
        </w:rPr>
        <w:t>.</w:t>
      </w:r>
      <w:r w:rsidR="00731DD7">
        <w:rPr>
          <w:rFonts w:ascii="Arial" w:hAnsi="Arial" w:cs="Arial"/>
          <w:sz w:val="24"/>
          <w:szCs w:val="24"/>
        </w:rPr>
        <w:t xml:space="preserve"> </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El saldo </w:t>
      </w:r>
      <w:r w:rsidR="007F6E2C">
        <w:rPr>
          <w:rFonts w:ascii="Arial" w:hAnsi="Arial" w:cs="Arial"/>
          <w:sz w:val="24"/>
          <w:szCs w:val="24"/>
        </w:rPr>
        <w:t xml:space="preserve">de Otros Derechos a recibir efectivo o equivalentes </w:t>
      </w:r>
      <w:r>
        <w:rPr>
          <w:rFonts w:ascii="Arial" w:hAnsi="Arial" w:cs="Arial"/>
          <w:sz w:val="24"/>
          <w:szCs w:val="24"/>
        </w:rPr>
        <w:t>es de $ 2</w:t>
      </w:r>
      <w:r w:rsidR="007F6E2C">
        <w:rPr>
          <w:rFonts w:ascii="Arial" w:hAnsi="Arial" w:cs="Arial"/>
          <w:sz w:val="24"/>
          <w:szCs w:val="24"/>
        </w:rPr>
        <w:t>35</w:t>
      </w:r>
      <w:r>
        <w:rPr>
          <w:rFonts w:ascii="Arial" w:hAnsi="Arial" w:cs="Arial"/>
          <w:sz w:val="24"/>
          <w:szCs w:val="24"/>
        </w:rPr>
        <w:t>,</w:t>
      </w:r>
      <w:r w:rsidR="007F6E2C">
        <w:rPr>
          <w:rFonts w:ascii="Arial" w:hAnsi="Arial" w:cs="Arial"/>
          <w:sz w:val="24"/>
          <w:szCs w:val="24"/>
        </w:rPr>
        <w:t>573</w:t>
      </w:r>
      <w:r>
        <w:rPr>
          <w:rFonts w:ascii="Arial" w:hAnsi="Arial" w:cs="Arial"/>
          <w:sz w:val="24"/>
          <w:szCs w:val="24"/>
        </w:rPr>
        <w:t>.</w:t>
      </w:r>
      <w:r w:rsidR="007F6E2C">
        <w:rPr>
          <w:rFonts w:ascii="Arial" w:hAnsi="Arial" w:cs="Arial"/>
          <w:sz w:val="24"/>
          <w:szCs w:val="24"/>
        </w:rPr>
        <w:t>5</w:t>
      </w:r>
      <w:r>
        <w:rPr>
          <w:rFonts w:ascii="Arial" w:hAnsi="Arial" w:cs="Arial"/>
          <w:sz w:val="24"/>
          <w:szCs w:val="24"/>
        </w:rPr>
        <w:t xml:space="preserve">4 correspondiente a depósitos realizados a prestadores de servicios como son Comisión Federal de Electricidad, </w:t>
      </w:r>
      <w:proofErr w:type="spellStart"/>
      <w:r>
        <w:rPr>
          <w:rFonts w:ascii="Arial" w:hAnsi="Arial" w:cs="Arial"/>
          <w:sz w:val="24"/>
          <w:szCs w:val="24"/>
        </w:rPr>
        <w:t>Multigas</w:t>
      </w:r>
      <w:proofErr w:type="spellEnd"/>
      <w:r>
        <w:rPr>
          <w:rFonts w:ascii="Arial" w:hAnsi="Arial" w:cs="Arial"/>
          <w:sz w:val="24"/>
          <w:szCs w:val="24"/>
        </w:rPr>
        <w:t>, S</w:t>
      </w:r>
      <w:r w:rsidR="003C535A">
        <w:rPr>
          <w:rFonts w:ascii="Arial" w:hAnsi="Arial" w:cs="Arial"/>
          <w:sz w:val="24"/>
          <w:szCs w:val="24"/>
        </w:rPr>
        <w:t>.A</w:t>
      </w:r>
      <w:r>
        <w:rPr>
          <w:rFonts w:ascii="Arial" w:hAnsi="Arial" w:cs="Arial"/>
          <w:sz w:val="24"/>
          <w:szCs w:val="24"/>
        </w:rPr>
        <w:t xml:space="preserve"> de CV; </w:t>
      </w:r>
      <w:proofErr w:type="spellStart"/>
      <w:r>
        <w:rPr>
          <w:rFonts w:ascii="Arial" w:hAnsi="Arial" w:cs="Arial"/>
          <w:sz w:val="24"/>
          <w:szCs w:val="24"/>
        </w:rPr>
        <w:t>Termogas</w:t>
      </w:r>
      <w:proofErr w:type="spellEnd"/>
      <w:r>
        <w:rPr>
          <w:rFonts w:ascii="Arial" w:hAnsi="Arial" w:cs="Arial"/>
          <w:sz w:val="24"/>
          <w:szCs w:val="24"/>
        </w:rPr>
        <w:t>, etc., los cuales están como garantía del servicio que</w:t>
      </w:r>
      <w:r w:rsidR="00731DD7">
        <w:rPr>
          <w:rFonts w:ascii="Arial" w:hAnsi="Arial" w:cs="Arial"/>
          <w:sz w:val="24"/>
          <w:szCs w:val="24"/>
        </w:rPr>
        <w:t xml:space="preserve"> prestan al Sistema DIF Jalisco.</w:t>
      </w:r>
    </w:p>
    <w:p w:rsidR="005F1EEC" w:rsidRDefault="005F1EEC" w:rsidP="00C632E1">
      <w:pPr>
        <w:pStyle w:val="Sinespaciado"/>
        <w:ind w:left="851"/>
        <w:jc w:val="both"/>
        <w:rPr>
          <w:rFonts w:ascii="Arial" w:hAnsi="Arial" w:cs="Arial"/>
          <w:sz w:val="20"/>
          <w:szCs w:val="20"/>
          <w:highlight w:val="lightGray"/>
        </w:rPr>
      </w:pPr>
    </w:p>
    <w:p w:rsidR="004F3327" w:rsidRDefault="004F3327" w:rsidP="00C632E1">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Bienes Inmuebles, Infraestructura y Construcciones en proceso</w:t>
      </w:r>
    </w:p>
    <w:p w:rsidR="00DE23A0" w:rsidRDefault="00DE23A0" w:rsidP="00DE23A0">
      <w:pPr>
        <w:pStyle w:val="Sinespaciado"/>
        <w:ind w:left="851"/>
        <w:jc w:val="both"/>
        <w:rPr>
          <w:rFonts w:ascii="Arial" w:hAnsi="Arial" w:cs="Arial"/>
          <w:u w:val="single"/>
        </w:rPr>
      </w:pPr>
      <w:r>
        <w:rPr>
          <w:rFonts w:ascii="Arial" w:hAnsi="Arial" w:cs="Arial"/>
          <w:b/>
          <w:u w:val="single"/>
        </w:rPr>
        <w:t>Bienes Inmuebles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el renglón de bienes inmuebles, el Sistema para el Desarrollo Integral de la Familia del Estado de Jalisco, presenta al cierre del </w:t>
      </w:r>
      <w:r w:rsidR="00F106FA">
        <w:rPr>
          <w:rFonts w:ascii="Arial" w:hAnsi="Arial" w:cs="Arial"/>
          <w:sz w:val="24"/>
          <w:szCs w:val="24"/>
        </w:rPr>
        <w:t>31 de Enero</w:t>
      </w:r>
      <w:r w:rsidR="00AF3B4B">
        <w:rPr>
          <w:rFonts w:ascii="Arial" w:hAnsi="Arial" w:cs="Arial"/>
          <w:sz w:val="24"/>
          <w:szCs w:val="24"/>
        </w:rPr>
        <w:t xml:space="preserve"> de 2020</w:t>
      </w:r>
      <w:r w:rsidR="00443D66">
        <w:rPr>
          <w:rFonts w:ascii="Arial" w:hAnsi="Arial" w:cs="Arial"/>
          <w:sz w:val="24"/>
          <w:szCs w:val="24"/>
        </w:rPr>
        <w:t xml:space="preserve"> un saldo de $58</w:t>
      </w:r>
      <w:r w:rsidR="006119B5">
        <w:rPr>
          <w:rFonts w:ascii="Arial" w:hAnsi="Arial" w:cs="Arial"/>
          <w:sz w:val="24"/>
          <w:szCs w:val="24"/>
        </w:rPr>
        <w:t>9</w:t>
      </w:r>
      <w:r>
        <w:rPr>
          <w:rFonts w:ascii="Arial" w:hAnsi="Arial" w:cs="Arial"/>
          <w:sz w:val="24"/>
          <w:szCs w:val="24"/>
        </w:rPr>
        <w:t>’</w:t>
      </w:r>
      <w:r w:rsidR="006119B5">
        <w:rPr>
          <w:rFonts w:ascii="Arial" w:hAnsi="Arial" w:cs="Arial"/>
          <w:sz w:val="24"/>
          <w:szCs w:val="24"/>
        </w:rPr>
        <w:t>38</w:t>
      </w:r>
      <w:r>
        <w:rPr>
          <w:rFonts w:ascii="Arial" w:hAnsi="Arial" w:cs="Arial"/>
          <w:sz w:val="24"/>
          <w:szCs w:val="24"/>
        </w:rPr>
        <w:t>6,9</w:t>
      </w:r>
      <w:r w:rsidR="006119B5">
        <w:rPr>
          <w:rFonts w:ascii="Arial" w:hAnsi="Arial" w:cs="Arial"/>
          <w:sz w:val="24"/>
          <w:szCs w:val="24"/>
        </w:rPr>
        <w:t>18</w:t>
      </w:r>
      <w:r>
        <w:rPr>
          <w:rFonts w:ascii="Arial" w:hAnsi="Arial" w:cs="Arial"/>
          <w:sz w:val="24"/>
          <w:szCs w:val="24"/>
        </w:rPr>
        <w:t>.1</w:t>
      </w:r>
      <w:r w:rsidR="00443D66">
        <w:rPr>
          <w:rFonts w:ascii="Arial" w:hAnsi="Arial" w:cs="Arial"/>
          <w:sz w:val="24"/>
          <w:szCs w:val="24"/>
        </w:rPr>
        <w:t>2</w:t>
      </w:r>
      <w:r>
        <w:rPr>
          <w:rFonts w:ascii="Arial" w:hAnsi="Arial" w:cs="Arial"/>
          <w:sz w:val="24"/>
          <w:szCs w:val="24"/>
        </w:rPr>
        <w:t xml:space="preserve"> integrado de la manera siguiente:</w:t>
      </w:r>
    </w:p>
    <w:p w:rsidR="00DE23A0" w:rsidRDefault="00DE23A0" w:rsidP="00DE23A0">
      <w:pPr>
        <w:pStyle w:val="Sinespaciado"/>
        <w:ind w:left="851"/>
        <w:jc w:val="both"/>
        <w:rPr>
          <w:rFonts w:ascii="Arial" w:hAnsi="Arial" w:cs="Arial"/>
          <w:sz w:val="18"/>
          <w:szCs w:val="18"/>
        </w:rPr>
      </w:pPr>
    </w:p>
    <w:p w:rsidR="00DE23A0" w:rsidRPr="00E313F7" w:rsidRDefault="00DE23A0" w:rsidP="00DE23A0">
      <w:pPr>
        <w:pStyle w:val="Sinespaciado"/>
        <w:ind w:left="851"/>
        <w:jc w:val="both"/>
        <w:rPr>
          <w:rFonts w:ascii="Arial" w:hAnsi="Arial" w:cs="Arial"/>
          <w:b/>
          <w:sz w:val="20"/>
          <w:szCs w:val="20"/>
        </w:rPr>
      </w:pPr>
      <w:r w:rsidRPr="00E313F7">
        <w:rPr>
          <w:rFonts w:ascii="Arial" w:hAnsi="Arial" w:cs="Arial"/>
          <w:b/>
          <w:sz w:val="20"/>
          <w:szCs w:val="20"/>
        </w:rPr>
        <w:t>Bienes Inmuebles, Infraestructura y Construcciones en Proceso.</w:t>
      </w:r>
    </w:p>
    <w:tbl>
      <w:tblPr>
        <w:tblW w:w="8660" w:type="dxa"/>
        <w:tblInd w:w="1197" w:type="dxa"/>
        <w:tblCellMar>
          <w:left w:w="70" w:type="dxa"/>
          <w:right w:w="70" w:type="dxa"/>
        </w:tblCellMar>
        <w:tblLook w:val="04A0" w:firstRow="1" w:lastRow="0" w:firstColumn="1" w:lastColumn="0" w:noHBand="0" w:noVBand="1"/>
      </w:tblPr>
      <w:tblGrid>
        <w:gridCol w:w="2835"/>
        <w:gridCol w:w="1966"/>
        <w:gridCol w:w="160"/>
        <w:gridCol w:w="1560"/>
        <w:gridCol w:w="2139"/>
      </w:tblGrid>
      <w:tr w:rsidR="00DE23A0" w:rsidRPr="004B5861" w:rsidTr="00B0190C">
        <w:trPr>
          <w:trHeight w:val="53"/>
        </w:trPr>
        <w:tc>
          <w:tcPr>
            <w:tcW w:w="4801"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BIENES INMUEBLES</w:t>
            </w:r>
          </w:p>
        </w:tc>
        <w:tc>
          <w:tcPr>
            <w:tcW w:w="160" w:type="dxa"/>
            <w:noWrap/>
            <w:hideMark/>
          </w:tcPr>
          <w:p w:rsidR="00DE23A0" w:rsidRPr="004B5861" w:rsidRDefault="00DE23A0" w:rsidP="00B0190C">
            <w:pPr>
              <w:pStyle w:val="Sinespaciado"/>
              <w:rPr>
                <w:rFonts w:ascii="Arial" w:hAnsi="Arial" w:cs="Arial"/>
                <w:sz w:val="16"/>
                <w:szCs w:val="16"/>
              </w:rPr>
            </w:pPr>
          </w:p>
        </w:tc>
        <w:tc>
          <w:tcPr>
            <w:tcW w:w="3699"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DEPRECIACIÓN</w:t>
            </w:r>
          </w:p>
        </w:tc>
      </w:tr>
      <w:tr w:rsidR="00DE23A0" w:rsidRPr="004B5861" w:rsidTr="00B0190C">
        <w:trPr>
          <w:trHeight w:val="91"/>
        </w:trPr>
        <w:tc>
          <w:tcPr>
            <w:tcW w:w="2835" w:type="dxa"/>
            <w:tcBorders>
              <w:top w:val="nil"/>
              <w:left w:val="single" w:sz="4" w:space="0" w:color="auto"/>
              <w:bottom w:val="single" w:sz="4" w:space="0" w:color="auto"/>
              <w:right w:val="single" w:sz="4" w:space="0" w:color="auto"/>
            </w:tcBorders>
            <w:noWrap/>
            <w:vAlign w:val="center"/>
            <w:hideMark/>
          </w:tcPr>
          <w:p w:rsidR="00DE23A0" w:rsidRPr="004B5861" w:rsidRDefault="00DE23A0" w:rsidP="00B0190C">
            <w:pPr>
              <w:pStyle w:val="Sinespaciado"/>
              <w:rPr>
                <w:rFonts w:ascii="Arial" w:hAnsi="Arial" w:cs="Arial"/>
                <w:sz w:val="16"/>
                <w:szCs w:val="16"/>
              </w:rPr>
            </w:pPr>
            <w:r>
              <w:rPr>
                <w:rFonts w:ascii="Arial" w:hAnsi="Arial" w:cs="Arial"/>
                <w:sz w:val="16"/>
                <w:szCs w:val="16"/>
              </w:rPr>
              <w:t>Concepto</w:t>
            </w:r>
          </w:p>
        </w:tc>
        <w:tc>
          <w:tcPr>
            <w:tcW w:w="1966" w:type="dxa"/>
            <w:tcBorders>
              <w:top w:val="nil"/>
              <w:left w:val="nil"/>
              <w:bottom w:val="single" w:sz="4" w:space="0" w:color="auto"/>
              <w:right w:val="single" w:sz="4" w:space="0" w:color="auto"/>
            </w:tcBorders>
            <w:noWrap/>
            <w:vAlign w:val="center"/>
            <w:hideMark/>
          </w:tcPr>
          <w:p w:rsidR="00DE23A0" w:rsidRPr="004B5861" w:rsidRDefault="00DE23A0" w:rsidP="00B0190C">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160" w:type="dxa"/>
            <w:noWrap/>
            <w:vAlign w:val="center"/>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vAlign w:val="center"/>
            <w:hideMark/>
          </w:tcPr>
          <w:p w:rsidR="00DE23A0" w:rsidRPr="004B5861" w:rsidRDefault="00DE23A0" w:rsidP="00CC61CD">
            <w:pPr>
              <w:pStyle w:val="Sinespaciado"/>
              <w:jc w:val="center"/>
              <w:rPr>
                <w:rFonts w:ascii="Arial" w:hAnsi="Arial" w:cs="Arial"/>
                <w:sz w:val="16"/>
                <w:szCs w:val="16"/>
              </w:rPr>
            </w:pPr>
            <w:r>
              <w:rPr>
                <w:rFonts w:ascii="Arial" w:hAnsi="Arial" w:cs="Arial"/>
                <w:sz w:val="16"/>
                <w:szCs w:val="16"/>
              </w:rPr>
              <w:t>Del Ejercicio</w:t>
            </w:r>
            <w:r w:rsidRPr="004B5861">
              <w:rPr>
                <w:rFonts w:ascii="Arial" w:hAnsi="Arial" w:cs="Arial"/>
                <w:sz w:val="16"/>
                <w:szCs w:val="16"/>
              </w:rPr>
              <w:t xml:space="preserve"> </w:t>
            </w:r>
            <w:r w:rsidR="00CC61CD">
              <w:rPr>
                <w:rFonts w:ascii="Arial" w:hAnsi="Arial" w:cs="Arial"/>
                <w:sz w:val="16"/>
                <w:szCs w:val="16"/>
              </w:rPr>
              <w:t>2020</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A</w:t>
            </w:r>
            <w:r>
              <w:rPr>
                <w:rFonts w:ascii="Arial" w:hAnsi="Arial" w:cs="Arial"/>
                <w:sz w:val="16"/>
                <w:szCs w:val="16"/>
              </w:rPr>
              <w:t xml:space="preserve">cumulada al </w:t>
            </w:r>
            <w:r w:rsidR="00F106FA">
              <w:rPr>
                <w:rFonts w:ascii="Arial" w:hAnsi="Arial" w:cs="Arial"/>
                <w:sz w:val="16"/>
                <w:szCs w:val="16"/>
              </w:rPr>
              <w:t>31/01/2020</w:t>
            </w:r>
          </w:p>
        </w:tc>
      </w:tr>
      <w:tr w:rsidR="00DE23A0" w:rsidRPr="004B5861" w:rsidTr="00B0190C">
        <w:trPr>
          <w:trHeight w:val="108"/>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Terrenos</w:t>
            </w:r>
          </w:p>
        </w:tc>
        <w:tc>
          <w:tcPr>
            <w:tcW w:w="1966" w:type="dxa"/>
            <w:tcBorders>
              <w:top w:val="nil"/>
              <w:left w:val="nil"/>
              <w:bottom w:val="single" w:sz="4" w:space="0" w:color="auto"/>
              <w:right w:val="single" w:sz="4" w:space="0" w:color="auto"/>
            </w:tcBorders>
            <w:noWrap/>
            <w:hideMark/>
          </w:tcPr>
          <w:p w:rsidR="00DE23A0" w:rsidRPr="004B5861" w:rsidRDefault="00DE23A0" w:rsidP="005B0564">
            <w:pPr>
              <w:pStyle w:val="Sinespaciado"/>
              <w:jc w:val="right"/>
              <w:rPr>
                <w:rFonts w:ascii="Arial" w:hAnsi="Arial" w:cs="Arial"/>
                <w:sz w:val="16"/>
                <w:szCs w:val="16"/>
              </w:rPr>
            </w:pPr>
            <w:r>
              <w:rPr>
                <w:rFonts w:ascii="Arial" w:hAnsi="Arial" w:cs="Arial"/>
                <w:sz w:val="16"/>
                <w:szCs w:val="16"/>
              </w:rPr>
              <w:t xml:space="preserve"> $           4</w:t>
            </w:r>
            <w:r w:rsidR="005B0564">
              <w:rPr>
                <w:rFonts w:ascii="Arial" w:hAnsi="Arial" w:cs="Arial"/>
                <w:sz w:val="16"/>
                <w:szCs w:val="16"/>
              </w:rPr>
              <w:t>9</w:t>
            </w:r>
            <w:r w:rsidRPr="004B5861">
              <w:rPr>
                <w:rFonts w:ascii="Arial" w:hAnsi="Arial" w:cs="Arial"/>
                <w:sz w:val="16"/>
                <w:szCs w:val="16"/>
              </w:rPr>
              <w:t>’</w:t>
            </w:r>
            <w:r w:rsidR="005B0564">
              <w:rPr>
                <w:rFonts w:ascii="Arial" w:hAnsi="Arial" w:cs="Arial"/>
                <w:sz w:val="16"/>
                <w:szCs w:val="16"/>
              </w:rPr>
              <w:t>88</w:t>
            </w:r>
            <w:r>
              <w:rPr>
                <w:rFonts w:ascii="Arial" w:hAnsi="Arial" w:cs="Arial"/>
                <w:sz w:val="16"/>
                <w:szCs w:val="16"/>
              </w:rPr>
              <w:t>7</w:t>
            </w:r>
            <w:r w:rsidRPr="004B5861">
              <w:rPr>
                <w:rFonts w:ascii="Arial" w:hAnsi="Arial" w:cs="Arial"/>
                <w:sz w:val="16"/>
                <w:szCs w:val="16"/>
              </w:rPr>
              <w:t>,</w:t>
            </w:r>
            <w:r w:rsidR="005B0564">
              <w:rPr>
                <w:rFonts w:ascii="Arial" w:hAnsi="Arial" w:cs="Arial"/>
                <w:sz w:val="16"/>
                <w:szCs w:val="16"/>
              </w:rPr>
              <w:t>199</w:t>
            </w:r>
            <w:r w:rsidRPr="004B5861">
              <w:rPr>
                <w:rFonts w:ascii="Arial" w:hAnsi="Arial" w:cs="Arial"/>
                <w:sz w:val="16"/>
                <w:szCs w:val="16"/>
              </w:rPr>
              <w:t>.</w:t>
            </w:r>
            <w:r>
              <w:rPr>
                <w:rFonts w:ascii="Arial" w:hAnsi="Arial" w:cs="Arial"/>
                <w:sz w:val="16"/>
                <w:szCs w:val="16"/>
              </w:rPr>
              <w:t>43</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27"/>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Viviendas</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86’271,439.88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45"/>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Edificios no Habitacionales</w:t>
            </w:r>
          </w:p>
        </w:tc>
        <w:tc>
          <w:tcPr>
            <w:tcW w:w="1966" w:type="dxa"/>
            <w:tcBorders>
              <w:top w:val="nil"/>
              <w:left w:val="nil"/>
              <w:bottom w:val="single" w:sz="4" w:space="0" w:color="auto"/>
              <w:right w:val="single" w:sz="4" w:space="0" w:color="auto"/>
            </w:tcBorders>
            <w:noWrap/>
            <w:hideMark/>
          </w:tcPr>
          <w:p w:rsidR="00DE23A0" w:rsidRPr="004B5861" w:rsidRDefault="00DE23A0" w:rsidP="00443D66">
            <w:pPr>
              <w:pStyle w:val="Sinespaciado"/>
              <w:jc w:val="right"/>
              <w:rPr>
                <w:rFonts w:ascii="Arial" w:hAnsi="Arial" w:cs="Arial"/>
                <w:sz w:val="16"/>
                <w:szCs w:val="16"/>
              </w:rPr>
            </w:pPr>
            <w:r>
              <w:rPr>
                <w:rFonts w:ascii="Arial" w:hAnsi="Arial" w:cs="Arial"/>
                <w:sz w:val="16"/>
                <w:szCs w:val="16"/>
              </w:rPr>
              <w:t xml:space="preserve"> $         38</w:t>
            </w:r>
            <w:r w:rsidRPr="004B5861">
              <w:rPr>
                <w:rFonts w:ascii="Arial" w:hAnsi="Arial" w:cs="Arial"/>
                <w:sz w:val="16"/>
                <w:szCs w:val="16"/>
              </w:rPr>
              <w:t>4’6</w:t>
            </w:r>
            <w:r>
              <w:rPr>
                <w:rFonts w:ascii="Arial" w:hAnsi="Arial" w:cs="Arial"/>
                <w:sz w:val="16"/>
                <w:szCs w:val="16"/>
              </w:rPr>
              <w:t>3</w:t>
            </w:r>
            <w:r w:rsidRPr="004B5861">
              <w:rPr>
                <w:rFonts w:ascii="Arial" w:hAnsi="Arial" w:cs="Arial"/>
                <w:sz w:val="16"/>
                <w:szCs w:val="16"/>
              </w:rPr>
              <w:t>9,</w:t>
            </w:r>
            <w:r>
              <w:rPr>
                <w:rFonts w:ascii="Arial" w:hAnsi="Arial" w:cs="Arial"/>
                <w:sz w:val="16"/>
                <w:szCs w:val="16"/>
              </w:rPr>
              <w:t>90</w:t>
            </w:r>
            <w:r w:rsidR="005B0564">
              <w:rPr>
                <w:rFonts w:ascii="Arial" w:hAnsi="Arial" w:cs="Arial"/>
                <w:sz w:val="16"/>
                <w:szCs w:val="16"/>
              </w:rPr>
              <w:t>6</w:t>
            </w:r>
            <w:r w:rsidRPr="004B5861">
              <w:rPr>
                <w:rFonts w:ascii="Arial" w:hAnsi="Arial" w:cs="Arial"/>
                <w:sz w:val="16"/>
                <w:szCs w:val="16"/>
              </w:rPr>
              <w:t>.</w:t>
            </w:r>
            <w:r>
              <w:rPr>
                <w:rFonts w:ascii="Arial" w:hAnsi="Arial" w:cs="Arial"/>
                <w:sz w:val="16"/>
                <w:szCs w:val="16"/>
              </w:rPr>
              <w:t>85</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CC61CD">
            <w:pPr>
              <w:pStyle w:val="Sinespaciado"/>
              <w:jc w:val="right"/>
              <w:rPr>
                <w:rFonts w:ascii="Arial" w:hAnsi="Arial" w:cs="Arial"/>
                <w:sz w:val="16"/>
                <w:szCs w:val="16"/>
              </w:rPr>
            </w:pPr>
            <w:r w:rsidRPr="004B5861">
              <w:rPr>
                <w:rFonts w:ascii="Arial" w:hAnsi="Arial" w:cs="Arial"/>
                <w:sz w:val="16"/>
                <w:szCs w:val="16"/>
              </w:rPr>
              <w:t>$</w:t>
            </w:r>
            <w:r w:rsidR="00CC61CD">
              <w:rPr>
                <w:rFonts w:ascii="Arial" w:hAnsi="Arial" w:cs="Arial"/>
                <w:sz w:val="16"/>
                <w:szCs w:val="16"/>
              </w:rPr>
              <w:t>0.00</w:t>
            </w:r>
          </w:p>
        </w:tc>
        <w:tc>
          <w:tcPr>
            <w:tcW w:w="2139" w:type="dxa"/>
            <w:tcBorders>
              <w:top w:val="nil"/>
              <w:left w:val="nil"/>
              <w:bottom w:val="single" w:sz="4" w:space="0" w:color="auto"/>
              <w:right w:val="single" w:sz="4" w:space="0" w:color="auto"/>
            </w:tcBorders>
            <w:noWrap/>
            <w:hideMark/>
          </w:tcPr>
          <w:p w:rsidR="00DE23A0" w:rsidRPr="004B5861" w:rsidRDefault="00DE23A0" w:rsidP="00E93FEB">
            <w:pPr>
              <w:pStyle w:val="Sinespaciado"/>
              <w:jc w:val="right"/>
              <w:rPr>
                <w:rFonts w:ascii="Arial" w:hAnsi="Arial" w:cs="Arial"/>
                <w:sz w:val="16"/>
                <w:szCs w:val="16"/>
              </w:rPr>
            </w:pPr>
            <w:r>
              <w:rPr>
                <w:rFonts w:ascii="Arial" w:hAnsi="Arial" w:cs="Arial"/>
                <w:sz w:val="16"/>
                <w:szCs w:val="16"/>
              </w:rPr>
              <w:t>$60</w:t>
            </w:r>
            <w:r w:rsidRPr="004B5861">
              <w:rPr>
                <w:rFonts w:ascii="Arial" w:hAnsi="Arial" w:cs="Arial"/>
                <w:sz w:val="16"/>
                <w:szCs w:val="16"/>
              </w:rPr>
              <w:t>’</w:t>
            </w:r>
            <w:r w:rsidR="00E93FEB">
              <w:rPr>
                <w:rFonts w:ascii="Arial" w:hAnsi="Arial" w:cs="Arial"/>
                <w:sz w:val="16"/>
                <w:szCs w:val="16"/>
              </w:rPr>
              <w:t>3</w:t>
            </w:r>
            <w:r>
              <w:rPr>
                <w:rFonts w:ascii="Arial" w:hAnsi="Arial" w:cs="Arial"/>
                <w:sz w:val="16"/>
                <w:szCs w:val="16"/>
              </w:rPr>
              <w:t>3</w:t>
            </w:r>
            <w:r w:rsidR="00E93FEB">
              <w:rPr>
                <w:rFonts w:ascii="Arial" w:hAnsi="Arial" w:cs="Arial"/>
                <w:sz w:val="16"/>
                <w:szCs w:val="16"/>
              </w:rPr>
              <w:t>6</w:t>
            </w:r>
            <w:r>
              <w:rPr>
                <w:rFonts w:ascii="Arial" w:hAnsi="Arial" w:cs="Arial"/>
                <w:sz w:val="16"/>
                <w:szCs w:val="16"/>
              </w:rPr>
              <w:t>,0</w:t>
            </w:r>
            <w:r w:rsidR="00E93FEB">
              <w:rPr>
                <w:rFonts w:ascii="Arial" w:hAnsi="Arial" w:cs="Arial"/>
                <w:sz w:val="16"/>
                <w:szCs w:val="16"/>
              </w:rPr>
              <w:t>95.15</w:t>
            </w:r>
          </w:p>
        </w:tc>
      </w:tr>
      <w:tr w:rsidR="00DE23A0" w:rsidRPr="004B5861" w:rsidTr="00B0190C">
        <w:trPr>
          <w:trHeight w:val="162"/>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Construcciones en Proceso</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68’588,371.96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56"/>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Total</w:t>
            </w:r>
          </w:p>
        </w:tc>
        <w:tc>
          <w:tcPr>
            <w:tcW w:w="1966" w:type="dxa"/>
            <w:tcBorders>
              <w:top w:val="nil"/>
              <w:left w:val="nil"/>
              <w:bottom w:val="single" w:sz="4" w:space="0" w:color="auto"/>
              <w:right w:val="single" w:sz="4" w:space="0" w:color="auto"/>
            </w:tcBorders>
            <w:noWrap/>
            <w:hideMark/>
          </w:tcPr>
          <w:p w:rsidR="00DE23A0" w:rsidRPr="004B5861" w:rsidRDefault="00DE23A0" w:rsidP="005B0564">
            <w:pPr>
              <w:pStyle w:val="Sinespaciado"/>
              <w:jc w:val="right"/>
              <w:rPr>
                <w:rFonts w:ascii="Arial" w:hAnsi="Arial" w:cs="Arial"/>
                <w:sz w:val="16"/>
                <w:szCs w:val="16"/>
              </w:rPr>
            </w:pPr>
            <w:r>
              <w:rPr>
                <w:rFonts w:ascii="Arial" w:hAnsi="Arial" w:cs="Arial"/>
                <w:sz w:val="16"/>
                <w:szCs w:val="16"/>
              </w:rPr>
              <w:t xml:space="preserve"> $         58</w:t>
            </w:r>
            <w:r w:rsidR="005B0564">
              <w:rPr>
                <w:rFonts w:ascii="Arial" w:hAnsi="Arial" w:cs="Arial"/>
                <w:sz w:val="16"/>
                <w:szCs w:val="16"/>
              </w:rPr>
              <w:t>9</w:t>
            </w:r>
            <w:r w:rsidRPr="004B5861">
              <w:rPr>
                <w:rFonts w:ascii="Arial" w:hAnsi="Arial" w:cs="Arial"/>
                <w:sz w:val="16"/>
                <w:szCs w:val="16"/>
              </w:rPr>
              <w:t>’</w:t>
            </w:r>
            <w:r w:rsidR="005B0564">
              <w:rPr>
                <w:rFonts w:ascii="Arial" w:hAnsi="Arial" w:cs="Arial"/>
                <w:sz w:val="16"/>
                <w:szCs w:val="16"/>
              </w:rPr>
              <w:t>386</w:t>
            </w:r>
            <w:r w:rsidRPr="004B5861">
              <w:rPr>
                <w:rFonts w:ascii="Arial" w:hAnsi="Arial" w:cs="Arial"/>
                <w:sz w:val="16"/>
                <w:szCs w:val="16"/>
              </w:rPr>
              <w:t>,</w:t>
            </w:r>
            <w:r>
              <w:rPr>
                <w:rFonts w:ascii="Arial" w:hAnsi="Arial" w:cs="Arial"/>
                <w:sz w:val="16"/>
                <w:szCs w:val="16"/>
              </w:rPr>
              <w:t>9</w:t>
            </w:r>
            <w:r w:rsidR="005B0564">
              <w:rPr>
                <w:rFonts w:ascii="Arial" w:hAnsi="Arial" w:cs="Arial"/>
                <w:sz w:val="16"/>
                <w:szCs w:val="16"/>
              </w:rPr>
              <w:t>18</w:t>
            </w:r>
            <w:r w:rsidRPr="004B5861">
              <w:rPr>
                <w:rFonts w:ascii="Arial" w:hAnsi="Arial" w:cs="Arial"/>
                <w:sz w:val="16"/>
                <w:szCs w:val="16"/>
              </w:rPr>
              <w:t>.</w:t>
            </w:r>
            <w:r>
              <w:rPr>
                <w:rFonts w:ascii="Arial" w:hAnsi="Arial" w:cs="Arial"/>
                <w:sz w:val="16"/>
                <w:szCs w:val="16"/>
              </w:rPr>
              <w:t>12</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E93FEB" w:rsidP="00CC61CD">
            <w:pPr>
              <w:pStyle w:val="Sinespaciado"/>
              <w:jc w:val="right"/>
              <w:rPr>
                <w:rFonts w:ascii="Arial" w:hAnsi="Arial" w:cs="Arial"/>
                <w:sz w:val="16"/>
                <w:szCs w:val="16"/>
              </w:rPr>
            </w:pPr>
            <w:r w:rsidRPr="004B5861">
              <w:rPr>
                <w:rFonts w:ascii="Arial" w:hAnsi="Arial" w:cs="Arial"/>
                <w:sz w:val="16"/>
                <w:szCs w:val="16"/>
              </w:rPr>
              <w:t>$</w:t>
            </w:r>
            <w:r w:rsidR="00CC61CD">
              <w:rPr>
                <w:rFonts w:ascii="Arial" w:hAnsi="Arial" w:cs="Arial"/>
                <w:sz w:val="16"/>
                <w:szCs w:val="16"/>
              </w:rPr>
              <w:t>0.00</w:t>
            </w:r>
          </w:p>
        </w:tc>
        <w:tc>
          <w:tcPr>
            <w:tcW w:w="2139" w:type="dxa"/>
            <w:tcBorders>
              <w:top w:val="nil"/>
              <w:left w:val="nil"/>
              <w:bottom w:val="single" w:sz="4" w:space="0" w:color="auto"/>
              <w:right w:val="single" w:sz="4" w:space="0" w:color="auto"/>
            </w:tcBorders>
            <w:noWrap/>
            <w:hideMark/>
          </w:tcPr>
          <w:p w:rsidR="00DE23A0" w:rsidRPr="004B5861" w:rsidRDefault="00E93FEB" w:rsidP="00B0190C">
            <w:pPr>
              <w:pStyle w:val="Sinespaciado"/>
              <w:jc w:val="right"/>
              <w:rPr>
                <w:rFonts w:ascii="Arial" w:hAnsi="Arial" w:cs="Arial"/>
                <w:sz w:val="16"/>
                <w:szCs w:val="16"/>
              </w:rPr>
            </w:pPr>
            <w:r>
              <w:rPr>
                <w:rFonts w:ascii="Arial" w:hAnsi="Arial" w:cs="Arial"/>
                <w:sz w:val="16"/>
                <w:szCs w:val="16"/>
              </w:rPr>
              <w:t>$60</w:t>
            </w:r>
            <w:r w:rsidRPr="004B5861">
              <w:rPr>
                <w:rFonts w:ascii="Arial" w:hAnsi="Arial" w:cs="Arial"/>
                <w:sz w:val="16"/>
                <w:szCs w:val="16"/>
              </w:rPr>
              <w:t>’</w:t>
            </w:r>
            <w:r>
              <w:rPr>
                <w:rFonts w:ascii="Arial" w:hAnsi="Arial" w:cs="Arial"/>
                <w:sz w:val="16"/>
                <w:szCs w:val="16"/>
              </w:rPr>
              <w:t>336,095.15</w:t>
            </w:r>
          </w:p>
        </w:tc>
      </w:tr>
    </w:tbl>
    <w:p w:rsidR="00DE23A0" w:rsidRPr="006119B5" w:rsidRDefault="00DE23A0" w:rsidP="00DE23A0">
      <w:pPr>
        <w:pStyle w:val="Sinespaciado"/>
        <w:jc w:val="both"/>
        <w:rPr>
          <w:rFonts w:ascii="Arial" w:hAnsi="Arial" w:cs="Arial"/>
          <w:b/>
          <w:sz w:val="16"/>
          <w:szCs w:val="16"/>
        </w:rPr>
      </w:pPr>
    </w:p>
    <w:p w:rsidR="00DE23A0" w:rsidRDefault="00DE23A0" w:rsidP="00DE23A0">
      <w:pPr>
        <w:pStyle w:val="Sinespaciado"/>
        <w:jc w:val="both"/>
        <w:rPr>
          <w:rFonts w:ascii="Arial" w:hAnsi="Arial" w:cs="Arial"/>
          <w:b/>
          <w:sz w:val="16"/>
          <w:szCs w:val="16"/>
        </w:rPr>
      </w:pPr>
    </w:p>
    <w:p w:rsidR="004F3327" w:rsidRPr="006119B5" w:rsidRDefault="004F3327" w:rsidP="00DE23A0">
      <w:pPr>
        <w:pStyle w:val="Sinespaciado"/>
        <w:jc w:val="both"/>
        <w:rPr>
          <w:rFonts w:ascii="Arial" w:hAnsi="Arial" w:cs="Arial"/>
          <w:b/>
          <w:sz w:val="16"/>
          <w:szCs w:val="16"/>
        </w:rPr>
      </w:pPr>
    </w:p>
    <w:p w:rsidR="00DE23A0" w:rsidRDefault="00DE23A0" w:rsidP="00DE23A0">
      <w:pPr>
        <w:pStyle w:val="Sinespaciado"/>
        <w:ind w:left="851" w:firstLine="1"/>
        <w:rPr>
          <w:rFonts w:ascii="Arial" w:hAnsi="Arial" w:cs="Arial"/>
          <w:sz w:val="24"/>
          <w:szCs w:val="24"/>
        </w:rPr>
      </w:pPr>
      <w:r>
        <w:rPr>
          <w:rFonts w:ascii="Arial" w:hAnsi="Arial" w:cs="Arial"/>
          <w:sz w:val="24"/>
          <w:szCs w:val="24"/>
        </w:rPr>
        <w:t>El cálculo de la depreciación se realizó tomando en cuenta los siguientes conceptos: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e inmuebles se realiza tomando como base los parámetros de Estimación de Vida Útil Estimada y Porcentajes de Depreciación, publicados por el CONAC en el diario Oficial del 15 de agosto de 2012 en la “Guía de Vida Útil Estimada y Porcentajes de Depreciación”, la cual se detalla:</w:t>
      </w:r>
    </w:p>
    <w:p w:rsidR="00DE23A0" w:rsidRDefault="00DE23A0" w:rsidP="00DE23A0">
      <w:pPr>
        <w:pStyle w:val="Sinespaciado"/>
        <w:ind w:left="851"/>
        <w:jc w:val="both"/>
        <w:rPr>
          <w:rFonts w:ascii="Arial" w:hAnsi="Arial" w:cs="Arial"/>
          <w:sz w:val="16"/>
          <w:szCs w:val="16"/>
          <w:highlight w:val="lightGray"/>
        </w:rPr>
      </w:pPr>
    </w:p>
    <w:tbl>
      <w:tblPr>
        <w:tblW w:w="7237" w:type="dxa"/>
        <w:tblInd w:w="1806" w:type="dxa"/>
        <w:tblCellMar>
          <w:left w:w="72" w:type="dxa"/>
          <w:right w:w="72" w:type="dxa"/>
        </w:tblCellMar>
        <w:tblLook w:val="04A0" w:firstRow="1" w:lastRow="0" w:firstColumn="1" w:lastColumn="0" w:noHBand="0" w:noVBand="1"/>
      </w:tblPr>
      <w:tblGrid>
        <w:gridCol w:w="596"/>
        <w:gridCol w:w="3608"/>
        <w:gridCol w:w="1245"/>
        <w:gridCol w:w="1788"/>
      </w:tblGrid>
      <w:tr w:rsidR="00DE23A0" w:rsidTr="00B0190C">
        <w:trPr>
          <w:trHeight w:val="20"/>
          <w:tblHeader/>
        </w:trPr>
        <w:tc>
          <w:tcPr>
            <w:tcW w:w="59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lastRenderedPageBreak/>
              <w:t>Cuenta</w:t>
            </w:r>
          </w:p>
        </w:tc>
        <w:tc>
          <w:tcPr>
            <w:tcW w:w="360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Concepto</w:t>
            </w:r>
          </w:p>
        </w:tc>
        <w:tc>
          <w:tcPr>
            <w:tcW w:w="1245"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Años de vida útil</w:t>
            </w:r>
          </w:p>
        </w:tc>
        <w:tc>
          <w:tcPr>
            <w:tcW w:w="178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 de depreciación anual</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w:t>
            </w:r>
          </w:p>
        </w:tc>
        <w:tc>
          <w:tcPr>
            <w:tcW w:w="6641" w:type="dxa"/>
            <w:gridSpan w:val="3"/>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BIENES INMUEBLES, INFRAESTRUCTURA Y CONSTRUCCIONES EN PROCESO</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1.2.3.2</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Viviendas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50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2</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1.2.3.3</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Edificios No Habitacionales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3.3</w:t>
            </w:r>
          </w:p>
        </w:tc>
      </w:tr>
    </w:tbl>
    <w:p w:rsidR="00DE23A0" w:rsidRPr="006119B5" w:rsidRDefault="00DE23A0" w:rsidP="00DE23A0">
      <w:pPr>
        <w:pStyle w:val="Sinespaciado"/>
        <w:ind w:left="709"/>
        <w:jc w:val="both"/>
        <w:rPr>
          <w:rFonts w:ascii="Arial" w:hAnsi="Arial" w:cs="Arial"/>
          <w:sz w:val="16"/>
          <w:szCs w:val="16"/>
          <w:highlight w:val="lightGray"/>
        </w:rPr>
      </w:pPr>
    </w:p>
    <w:p w:rsidR="00C15695" w:rsidRPr="006119B5" w:rsidRDefault="00C15695" w:rsidP="00DE23A0">
      <w:pPr>
        <w:pStyle w:val="Sinespaciado"/>
        <w:ind w:left="709"/>
        <w:jc w:val="both"/>
        <w:rPr>
          <w:rFonts w:ascii="Arial" w:hAnsi="Arial" w:cs="Arial"/>
          <w:sz w:val="18"/>
          <w:szCs w:val="18"/>
          <w:highlight w:val="lightGray"/>
        </w:rPr>
      </w:pPr>
    </w:p>
    <w:p w:rsidR="00DE23A0" w:rsidRPr="006119B5" w:rsidRDefault="00DE23A0" w:rsidP="00DE23A0">
      <w:pPr>
        <w:pStyle w:val="Sinespaciado"/>
        <w:ind w:left="851"/>
        <w:jc w:val="both"/>
        <w:rPr>
          <w:rFonts w:ascii="Arial" w:hAnsi="Arial" w:cs="Arial"/>
          <w:sz w:val="18"/>
          <w:szCs w:val="18"/>
          <w:highlight w:val="lightGray"/>
        </w:rPr>
      </w:pPr>
    </w:p>
    <w:p w:rsidR="00DE23A0" w:rsidRDefault="00DE23A0" w:rsidP="00DE23A0">
      <w:pPr>
        <w:pStyle w:val="Sinespaciado"/>
        <w:ind w:left="851"/>
        <w:rPr>
          <w:rFonts w:ascii="Arial" w:hAnsi="Arial" w:cs="Arial"/>
          <w:b/>
          <w:u w:val="single"/>
          <w:lang w:eastAsia="es-MX"/>
        </w:rPr>
      </w:pPr>
      <w:r>
        <w:rPr>
          <w:rFonts w:ascii="Arial" w:hAnsi="Arial" w:cs="Arial"/>
          <w:b/>
          <w:u w:val="single"/>
          <w:lang w:eastAsia="es-MX"/>
        </w:rPr>
        <w:t>Bienes Muebles.</w:t>
      </w:r>
    </w:p>
    <w:p w:rsidR="00C15695" w:rsidRDefault="00C15695" w:rsidP="00DE23A0">
      <w:pPr>
        <w:pStyle w:val="Sinespaciado"/>
        <w:ind w:left="851"/>
        <w:rPr>
          <w:rFonts w:ascii="Arial" w:hAnsi="Arial" w:cs="Arial"/>
          <w:b/>
          <w:u w:val="single"/>
          <w:lang w:eastAsia="es-MX"/>
        </w:rPr>
      </w:pPr>
    </w:p>
    <w:p w:rsidR="00DE23A0" w:rsidRDefault="00DE23A0" w:rsidP="00DE23A0">
      <w:pPr>
        <w:pStyle w:val="Sinespaciado"/>
        <w:ind w:left="851"/>
        <w:rPr>
          <w:rFonts w:ascii="Arial" w:hAnsi="Arial" w:cs="Arial"/>
          <w:sz w:val="24"/>
          <w:szCs w:val="24"/>
          <w:lang w:eastAsia="es-MX"/>
        </w:rPr>
      </w:pPr>
      <w:r>
        <w:rPr>
          <w:rFonts w:ascii="Arial" w:hAnsi="Arial" w:cs="Arial"/>
          <w:sz w:val="24"/>
          <w:szCs w:val="24"/>
          <w:lang w:eastAsia="es-MX"/>
        </w:rPr>
        <w:t xml:space="preserve">Al cierre del </w:t>
      </w:r>
      <w:r w:rsidR="00F106FA">
        <w:rPr>
          <w:rFonts w:ascii="Arial" w:hAnsi="Arial" w:cs="Arial"/>
          <w:sz w:val="24"/>
          <w:szCs w:val="24"/>
          <w:lang w:eastAsia="es-MX"/>
        </w:rPr>
        <w:t>31 de Enero</w:t>
      </w:r>
      <w:r w:rsidR="00AF3B4B">
        <w:rPr>
          <w:rFonts w:ascii="Arial" w:hAnsi="Arial" w:cs="Arial"/>
          <w:sz w:val="24"/>
          <w:szCs w:val="24"/>
          <w:lang w:eastAsia="es-MX"/>
        </w:rPr>
        <w:t xml:space="preserve"> de 2020</w:t>
      </w:r>
      <w:r>
        <w:rPr>
          <w:rFonts w:ascii="Arial" w:hAnsi="Arial" w:cs="Arial"/>
          <w:sz w:val="24"/>
          <w:szCs w:val="24"/>
          <w:lang w:eastAsia="es-MX"/>
        </w:rPr>
        <w:t>, la cuenta de Bienes Muebles presenta un saldo de $1</w:t>
      </w:r>
      <w:r w:rsidR="00CC61CD">
        <w:rPr>
          <w:rFonts w:ascii="Arial" w:hAnsi="Arial" w:cs="Arial"/>
          <w:sz w:val="24"/>
          <w:szCs w:val="24"/>
          <w:lang w:eastAsia="es-MX"/>
        </w:rPr>
        <w:t>7</w:t>
      </w:r>
      <w:r w:rsidR="00AD0348">
        <w:rPr>
          <w:rFonts w:ascii="Arial" w:hAnsi="Arial" w:cs="Arial"/>
          <w:sz w:val="24"/>
          <w:szCs w:val="24"/>
          <w:lang w:eastAsia="es-MX"/>
        </w:rPr>
        <w:t>9</w:t>
      </w:r>
      <w:r>
        <w:rPr>
          <w:rFonts w:ascii="Arial" w:hAnsi="Arial" w:cs="Arial"/>
          <w:sz w:val="24"/>
          <w:szCs w:val="24"/>
          <w:lang w:eastAsia="es-MX"/>
        </w:rPr>
        <w:t>’</w:t>
      </w:r>
      <w:r w:rsidR="00AD0348">
        <w:rPr>
          <w:rFonts w:ascii="Arial" w:hAnsi="Arial" w:cs="Arial"/>
          <w:sz w:val="24"/>
          <w:szCs w:val="24"/>
          <w:lang w:eastAsia="es-MX"/>
        </w:rPr>
        <w:t>250</w:t>
      </w:r>
      <w:r>
        <w:rPr>
          <w:rFonts w:ascii="Arial" w:hAnsi="Arial" w:cs="Arial"/>
          <w:sz w:val="24"/>
          <w:szCs w:val="24"/>
          <w:lang w:eastAsia="es-MX"/>
        </w:rPr>
        <w:t>,</w:t>
      </w:r>
      <w:r w:rsidR="00AD0348">
        <w:rPr>
          <w:rFonts w:ascii="Arial" w:hAnsi="Arial" w:cs="Arial"/>
          <w:sz w:val="24"/>
          <w:szCs w:val="24"/>
          <w:lang w:eastAsia="es-MX"/>
        </w:rPr>
        <w:t>920</w:t>
      </w:r>
      <w:r>
        <w:rPr>
          <w:rFonts w:ascii="Arial" w:hAnsi="Arial" w:cs="Arial"/>
          <w:sz w:val="24"/>
          <w:szCs w:val="24"/>
          <w:lang w:eastAsia="es-MX"/>
        </w:rPr>
        <w:t>.</w:t>
      </w:r>
      <w:r w:rsidR="00AD0348">
        <w:rPr>
          <w:rFonts w:ascii="Arial" w:hAnsi="Arial" w:cs="Arial"/>
          <w:sz w:val="24"/>
          <w:szCs w:val="24"/>
          <w:lang w:eastAsia="es-MX"/>
        </w:rPr>
        <w:t>76</w:t>
      </w:r>
      <w:r>
        <w:rPr>
          <w:rFonts w:ascii="Arial" w:hAnsi="Arial" w:cs="Arial"/>
          <w:sz w:val="24"/>
          <w:szCs w:val="24"/>
          <w:lang w:eastAsia="es-MX"/>
        </w:rPr>
        <w:t xml:space="preserve"> y se integra de los siguientes conceptos e importes:</w:t>
      </w:r>
    </w:p>
    <w:tbl>
      <w:tblPr>
        <w:tblpPr w:leftFromText="141" w:rightFromText="141" w:vertAnchor="text" w:horzAnchor="margin" w:tblpXSpec="right" w:tblpY="167"/>
        <w:tblW w:w="8932" w:type="dxa"/>
        <w:tblCellMar>
          <w:left w:w="70" w:type="dxa"/>
          <w:right w:w="70" w:type="dxa"/>
        </w:tblCellMar>
        <w:tblLook w:val="04A0" w:firstRow="1" w:lastRow="0" w:firstColumn="1" w:lastColumn="0" w:noHBand="0" w:noVBand="1"/>
      </w:tblPr>
      <w:tblGrid>
        <w:gridCol w:w="3969"/>
        <w:gridCol w:w="1418"/>
        <w:gridCol w:w="160"/>
        <w:gridCol w:w="1434"/>
        <w:gridCol w:w="1951"/>
      </w:tblGrid>
      <w:tr w:rsidR="00DE23A0" w:rsidRPr="009F738E" w:rsidTr="00B0190C">
        <w:trPr>
          <w:trHeight w:val="214"/>
        </w:trPr>
        <w:tc>
          <w:tcPr>
            <w:tcW w:w="5387"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t>BIENES MUEBLES</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3385"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t>DEPRECIACIÓN</w:t>
            </w:r>
          </w:p>
        </w:tc>
      </w:tr>
      <w:tr w:rsidR="00DE23A0" w:rsidRPr="009F738E" w:rsidTr="00B0190C">
        <w:trPr>
          <w:trHeight w:val="91"/>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CONCEPTO</w:t>
            </w:r>
          </w:p>
        </w:tc>
        <w:tc>
          <w:tcPr>
            <w:tcW w:w="1418" w:type="dxa"/>
            <w:tcBorders>
              <w:top w:val="nil"/>
              <w:left w:val="nil"/>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CC61CD">
            <w:pPr>
              <w:pStyle w:val="Sinespaciado"/>
              <w:spacing w:line="276" w:lineRule="auto"/>
              <w:jc w:val="center"/>
              <w:rPr>
                <w:rFonts w:ascii="Arial" w:hAnsi="Arial" w:cs="Arial"/>
                <w:sz w:val="16"/>
                <w:szCs w:val="16"/>
              </w:rPr>
            </w:pPr>
            <w:r>
              <w:rPr>
                <w:rFonts w:ascii="Arial" w:hAnsi="Arial" w:cs="Arial"/>
                <w:sz w:val="16"/>
                <w:szCs w:val="16"/>
              </w:rPr>
              <w:t>Del Ejercicio</w:t>
            </w:r>
            <w:r w:rsidRPr="009F738E">
              <w:rPr>
                <w:rFonts w:ascii="Arial" w:hAnsi="Arial" w:cs="Arial"/>
                <w:sz w:val="16"/>
                <w:szCs w:val="16"/>
              </w:rPr>
              <w:t xml:space="preserve"> 20</w:t>
            </w:r>
            <w:r w:rsidR="00CC61CD">
              <w:rPr>
                <w:rFonts w:ascii="Arial" w:hAnsi="Arial" w:cs="Arial"/>
                <w:sz w:val="16"/>
                <w:szCs w:val="16"/>
              </w:rPr>
              <w:t>20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F106FA">
              <w:rPr>
                <w:rFonts w:ascii="Arial" w:hAnsi="Arial" w:cs="Arial"/>
                <w:sz w:val="16"/>
                <w:szCs w:val="16"/>
              </w:rPr>
              <w:t>31/01/2020</w:t>
            </w:r>
          </w:p>
        </w:tc>
      </w:tr>
      <w:tr w:rsidR="00DE23A0" w:rsidRPr="009F738E" w:rsidTr="00B0190C">
        <w:trPr>
          <w:trHeight w:val="108"/>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de Administración</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56’</w:t>
            </w:r>
            <w:r w:rsidR="00CC61CD">
              <w:rPr>
                <w:rFonts w:ascii="Arial" w:hAnsi="Arial" w:cs="Arial"/>
                <w:sz w:val="16"/>
                <w:szCs w:val="16"/>
              </w:rPr>
              <w:t>2</w:t>
            </w:r>
            <w:r w:rsidR="00C14C6D">
              <w:rPr>
                <w:rFonts w:ascii="Arial" w:hAnsi="Arial" w:cs="Arial"/>
                <w:sz w:val="16"/>
                <w:szCs w:val="16"/>
              </w:rPr>
              <w:t>72</w:t>
            </w:r>
            <w:r>
              <w:rPr>
                <w:rFonts w:ascii="Arial" w:hAnsi="Arial" w:cs="Arial"/>
                <w:sz w:val="16"/>
                <w:szCs w:val="16"/>
              </w:rPr>
              <w:t>,</w:t>
            </w:r>
            <w:r w:rsidR="00C14C6D">
              <w:rPr>
                <w:rFonts w:ascii="Arial" w:hAnsi="Arial" w:cs="Arial"/>
                <w:sz w:val="16"/>
                <w:szCs w:val="16"/>
              </w:rPr>
              <w:t>94</w:t>
            </w:r>
            <w:r w:rsidR="00CC61CD">
              <w:rPr>
                <w:rFonts w:ascii="Arial" w:hAnsi="Arial" w:cs="Arial"/>
                <w:sz w:val="16"/>
                <w:szCs w:val="16"/>
              </w:rPr>
              <w:t>3</w:t>
            </w:r>
            <w:r>
              <w:rPr>
                <w:rFonts w:ascii="Arial" w:hAnsi="Arial" w:cs="Arial"/>
                <w:sz w:val="16"/>
                <w:szCs w:val="16"/>
              </w:rPr>
              <w:t>.</w:t>
            </w:r>
            <w:r w:rsidR="00E8285E">
              <w:rPr>
                <w:rFonts w:ascii="Arial" w:hAnsi="Arial" w:cs="Arial"/>
                <w:sz w:val="16"/>
                <w:szCs w:val="16"/>
              </w:rPr>
              <w:t>9</w:t>
            </w:r>
            <w:r w:rsidR="00C14C6D">
              <w:rPr>
                <w:rFonts w:ascii="Arial" w:hAnsi="Arial" w:cs="Arial"/>
                <w:sz w:val="16"/>
                <w:szCs w:val="16"/>
              </w:rPr>
              <w:t>8</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B80A22">
            <w:pPr>
              <w:pStyle w:val="Sinespaciado"/>
              <w:spacing w:line="276" w:lineRule="auto"/>
              <w:jc w:val="right"/>
              <w:rPr>
                <w:rFonts w:ascii="Arial" w:hAnsi="Arial" w:cs="Arial"/>
                <w:sz w:val="16"/>
                <w:szCs w:val="16"/>
              </w:rPr>
            </w:pPr>
            <w:r w:rsidRPr="009F738E">
              <w:rPr>
                <w:rFonts w:ascii="Arial" w:hAnsi="Arial" w:cs="Arial"/>
                <w:sz w:val="16"/>
                <w:szCs w:val="16"/>
              </w:rPr>
              <w:t>$</w:t>
            </w:r>
            <w:r w:rsidR="005C1085">
              <w:rPr>
                <w:rFonts w:ascii="Arial" w:hAnsi="Arial" w:cs="Arial"/>
                <w:sz w:val="16"/>
                <w:szCs w:val="16"/>
              </w:rPr>
              <w:t>454</w:t>
            </w:r>
            <w:r w:rsidR="00603739">
              <w:rPr>
                <w:rFonts w:ascii="Arial" w:hAnsi="Arial" w:cs="Arial"/>
                <w:sz w:val="16"/>
                <w:szCs w:val="16"/>
              </w:rPr>
              <w:t>,</w:t>
            </w:r>
            <w:r w:rsidR="00B80A22">
              <w:rPr>
                <w:rFonts w:ascii="Arial" w:hAnsi="Arial" w:cs="Arial"/>
                <w:sz w:val="16"/>
                <w:szCs w:val="16"/>
              </w:rPr>
              <w:t>3</w:t>
            </w:r>
            <w:r w:rsidR="00603739">
              <w:rPr>
                <w:rFonts w:ascii="Arial" w:hAnsi="Arial" w:cs="Arial"/>
                <w:sz w:val="16"/>
                <w:szCs w:val="16"/>
              </w:rPr>
              <w:t>5</w:t>
            </w:r>
            <w:r w:rsidR="00B80A22">
              <w:rPr>
                <w:rFonts w:ascii="Arial" w:hAnsi="Arial" w:cs="Arial"/>
                <w:sz w:val="16"/>
                <w:szCs w:val="16"/>
              </w:rPr>
              <w:t>3</w:t>
            </w:r>
            <w:r w:rsidR="00603739">
              <w:rPr>
                <w:rFonts w:ascii="Arial" w:hAnsi="Arial" w:cs="Arial"/>
                <w:sz w:val="16"/>
                <w:szCs w:val="16"/>
              </w:rPr>
              <w:t>.</w:t>
            </w:r>
            <w:r w:rsidR="00B80A22">
              <w:rPr>
                <w:rFonts w:ascii="Arial" w:hAnsi="Arial" w:cs="Arial"/>
                <w:sz w:val="16"/>
                <w:szCs w:val="16"/>
              </w:rPr>
              <w:t>99</w:t>
            </w:r>
          </w:p>
        </w:tc>
        <w:tc>
          <w:tcPr>
            <w:tcW w:w="1951" w:type="dxa"/>
            <w:tcBorders>
              <w:top w:val="nil"/>
              <w:left w:val="nil"/>
              <w:bottom w:val="single" w:sz="4" w:space="0" w:color="auto"/>
              <w:right w:val="single" w:sz="4" w:space="0" w:color="auto"/>
            </w:tcBorders>
            <w:noWrap/>
            <w:hideMark/>
          </w:tcPr>
          <w:p w:rsidR="00DE23A0" w:rsidRPr="009F738E" w:rsidRDefault="005C1085" w:rsidP="005C1085">
            <w:pPr>
              <w:pStyle w:val="Sinespaciado"/>
              <w:spacing w:line="276" w:lineRule="auto"/>
              <w:jc w:val="right"/>
              <w:rPr>
                <w:rFonts w:ascii="Arial" w:hAnsi="Arial" w:cs="Arial"/>
                <w:sz w:val="16"/>
                <w:szCs w:val="16"/>
              </w:rPr>
            </w:pPr>
            <w:r>
              <w:rPr>
                <w:rFonts w:ascii="Arial" w:hAnsi="Arial" w:cs="Arial"/>
                <w:sz w:val="16"/>
                <w:szCs w:val="16"/>
              </w:rPr>
              <w:t>$40</w:t>
            </w:r>
            <w:r w:rsidR="00DE23A0" w:rsidRPr="009F738E">
              <w:rPr>
                <w:rFonts w:ascii="Arial" w:hAnsi="Arial" w:cs="Arial"/>
                <w:sz w:val="16"/>
                <w:szCs w:val="16"/>
              </w:rPr>
              <w:t>’</w:t>
            </w:r>
            <w:r>
              <w:rPr>
                <w:rFonts w:ascii="Arial" w:hAnsi="Arial" w:cs="Arial"/>
                <w:sz w:val="16"/>
                <w:szCs w:val="16"/>
              </w:rPr>
              <w:t>433</w:t>
            </w:r>
            <w:r w:rsidR="00097739">
              <w:rPr>
                <w:rFonts w:ascii="Arial" w:hAnsi="Arial" w:cs="Arial"/>
                <w:sz w:val="16"/>
                <w:szCs w:val="16"/>
              </w:rPr>
              <w:t>,</w:t>
            </w:r>
            <w:r w:rsidR="00603739">
              <w:rPr>
                <w:rFonts w:ascii="Arial" w:hAnsi="Arial" w:cs="Arial"/>
                <w:sz w:val="16"/>
                <w:szCs w:val="16"/>
              </w:rPr>
              <w:t>2</w:t>
            </w:r>
            <w:r>
              <w:rPr>
                <w:rFonts w:ascii="Arial" w:hAnsi="Arial" w:cs="Arial"/>
                <w:sz w:val="16"/>
                <w:szCs w:val="16"/>
              </w:rPr>
              <w:t>44</w:t>
            </w:r>
            <w:r w:rsidR="00603739">
              <w:rPr>
                <w:rFonts w:ascii="Arial" w:hAnsi="Arial" w:cs="Arial"/>
                <w:sz w:val="16"/>
                <w:szCs w:val="16"/>
              </w:rPr>
              <w:t>.</w:t>
            </w:r>
            <w:r>
              <w:rPr>
                <w:rFonts w:ascii="Arial" w:hAnsi="Arial" w:cs="Arial"/>
                <w:sz w:val="16"/>
                <w:szCs w:val="16"/>
              </w:rPr>
              <w:t>33</w:t>
            </w:r>
          </w:p>
        </w:tc>
      </w:tr>
      <w:tr w:rsidR="00DE23A0" w:rsidRPr="009F738E" w:rsidTr="00B0190C">
        <w:trPr>
          <w:trHeight w:val="127"/>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Educacional y Recreativo</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$21’</w:t>
            </w:r>
            <w:r w:rsidR="00E8285E">
              <w:rPr>
                <w:rFonts w:ascii="Arial" w:hAnsi="Arial" w:cs="Arial"/>
                <w:sz w:val="16"/>
                <w:szCs w:val="16"/>
              </w:rPr>
              <w:t>1</w:t>
            </w:r>
            <w:r w:rsidR="00C14C6D">
              <w:rPr>
                <w:rFonts w:ascii="Arial" w:hAnsi="Arial" w:cs="Arial"/>
                <w:sz w:val="16"/>
                <w:szCs w:val="16"/>
              </w:rPr>
              <w:t>12</w:t>
            </w:r>
            <w:r w:rsidRPr="009F738E">
              <w:rPr>
                <w:rFonts w:ascii="Arial" w:hAnsi="Arial" w:cs="Arial"/>
                <w:sz w:val="16"/>
                <w:szCs w:val="16"/>
              </w:rPr>
              <w:t>,</w:t>
            </w:r>
            <w:r w:rsidR="00C14C6D">
              <w:rPr>
                <w:rFonts w:ascii="Arial" w:hAnsi="Arial" w:cs="Arial"/>
                <w:sz w:val="16"/>
                <w:szCs w:val="16"/>
              </w:rPr>
              <w:t>00</w:t>
            </w:r>
            <w:r w:rsidR="00CC61CD">
              <w:rPr>
                <w:rFonts w:ascii="Arial" w:hAnsi="Arial" w:cs="Arial"/>
                <w:sz w:val="16"/>
                <w:szCs w:val="16"/>
              </w:rPr>
              <w:t>4</w:t>
            </w:r>
            <w:r w:rsidRPr="009F738E">
              <w:rPr>
                <w:rFonts w:ascii="Arial" w:hAnsi="Arial" w:cs="Arial"/>
                <w:sz w:val="16"/>
                <w:szCs w:val="16"/>
              </w:rPr>
              <w:t>.</w:t>
            </w:r>
            <w:r w:rsidR="00E8285E">
              <w:rPr>
                <w:rFonts w:ascii="Arial" w:hAnsi="Arial" w:cs="Arial"/>
                <w:sz w:val="16"/>
                <w:szCs w:val="16"/>
              </w:rPr>
              <w:t>51</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w:t>
            </w:r>
            <w:r w:rsidR="005C1085">
              <w:rPr>
                <w:rFonts w:ascii="Arial" w:hAnsi="Arial" w:cs="Arial"/>
                <w:sz w:val="16"/>
                <w:szCs w:val="16"/>
              </w:rPr>
              <w:t>80</w:t>
            </w:r>
            <w:r w:rsidR="00603739">
              <w:rPr>
                <w:rFonts w:ascii="Arial" w:hAnsi="Arial" w:cs="Arial"/>
                <w:sz w:val="16"/>
                <w:szCs w:val="16"/>
              </w:rPr>
              <w:t>,</w:t>
            </w:r>
            <w:r w:rsidR="005C1085">
              <w:rPr>
                <w:rFonts w:ascii="Arial" w:hAnsi="Arial" w:cs="Arial"/>
                <w:sz w:val="16"/>
                <w:szCs w:val="16"/>
              </w:rPr>
              <w:t>379</w:t>
            </w:r>
            <w:r w:rsidR="00603739">
              <w:rPr>
                <w:rFonts w:ascii="Arial" w:hAnsi="Arial" w:cs="Arial"/>
                <w:sz w:val="16"/>
                <w:szCs w:val="16"/>
              </w:rPr>
              <w:t>.</w:t>
            </w:r>
            <w:r w:rsidR="005C1085">
              <w:rPr>
                <w:rFonts w:ascii="Arial" w:hAnsi="Arial" w:cs="Arial"/>
                <w:sz w:val="16"/>
                <w:szCs w:val="16"/>
              </w:rPr>
              <w:t>86</w:t>
            </w:r>
          </w:p>
        </w:tc>
        <w:tc>
          <w:tcPr>
            <w:tcW w:w="1951" w:type="dxa"/>
            <w:tcBorders>
              <w:top w:val="nil"/>
              <w:left w:val="nil"/>
              <w:bottom w:val="single" w:sz="4" w:space="0" w:color="auto"/>
              <w:right w:val="single" w:sz="4" w:space="0" w:color="auto"/>
            </w:tcBorders>
            <w:noWrap/>
            <w:hideMark/>
          </w:tcPr>
          <w:p w:rsidR="00DE23A0" w:rsidRPr="009F738E" w:rsidRDefault="00097739" w:rsidP="005C1085">
            <w:pPr>
              <w:pStyle w:val="Sinespaciado"/>
              <w:spacing w:line="276" w:lineRule="auto"/>
              <w:jc w:val="right"/>
              <w:rPr>
                <w:rFonts w:ascii="Arial" w:hAnsi="Arial" w:cs="Arial"/>
                <w:sz w:val="16"/>
                <w:szCs w:val="16"/>
              </w:rPr>
            </w:pPr>
            <w:r>
              <w:rPr>
                <w:rFonts w:ascii="Arial" w:hAnsi="Arial" w:cs="Arial"/>
                <w:sz w:val="16"/>
                <w:szCs w:val="16"/>
              </w:rPr>
              <w:t>$19</w:t>
            </w:r>
            <w:r w:rsidR="00DE23A0" w:rsidRPr="009F738E">
              <w:rPr>
                <w:rFonts w:ascii="Arial" w:hAnsi="Arial" w:cs="Arial"/>
                <w:sz w:val="16"/>
                <w:szCs w:val="16"/>
              </w:rPr>
              <w:t>’</w:t>
            </w:r>
            <w:r w:rsidR="005C1085">
              <w:rPr>
                <w:rFonts w:ascii="Arial" w:hAnsi="Arial" w:cs="Arial"/>
                <w:sz w:val="16"/>
                <w:szCs w:val="16"/>
              </w:rPr>
              <w:t>109</w:t>
            </w:r>
            <w:r w:rsidR="00240A96">
              <w:rPr>
                <w:rFonts w:ascii="Arial" w:hAnsi="Arial" w:cs="Arial"/>
                <w:sz w:val="16"/>
                <w:szCs w:val="16"/>
              </w:rPr>
              <w:t>,</w:t>
            </w:r>
            <w:r w:rsidR="005C1085">
              <w:rPr>
                <w:rFonts w:ascii="Arial" w:hAnsi="Arial" w:cs="Arial"/>
                <w:sz w:val="16"/>
                <w:szCs w:val="16"/>
              </w:rPr>
              <w:t>385</w:t>
            </w:r>
            <w:r w:rsidR="00DE23A0" w:rsidRPr="009F738E">
              <w:rPr>
                <w:rFonts w:ascii="Arial" w:hAnsi="Arial" w:cs="Arial"/>
                <w:sz w:val="16"/>
                <w:szCs w:val="16"/>
              </w:rPr>
              <w:t>.</w:t>
            </w:r>
            <w:r w:rsidR="005C1085">
              <w:rPr>
                <w:rFonts w:ascii="Arial" w:hAnsi="Arial" w:cs="Arial"/>
                <w:sz w:val="16"/>
                <w:szCs w:val="16"/>
              </w:rPr>
              <w:t>56</w:t>
            </w:r>
          </w:p>
        </w:tc>
      </w:tr>
      <w:tr w:rsidR="00DE23A0" w:rsidRPr="009F738E" w:rsidTr="00B0190C">
        <w:trPr>
          <w:trHeight w:val="145"/>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e Instrumental Médico y de Laboratorio</w:t>
            </w:r>
          </w:p>
        </w:tc>
        <w:tc>
          <w:tcPr>
            <w:tcW w:w="1418" w:type="dxa"/>
            <w:tcBorders>
              <w:top w:val="nil"/>
              <w:left w:val="nil"/>
              <w:bottom w:val="single" w:sz="4" w:space="0" w:color="auto"/>
              <w:right w:val="single" w:sz="4" w:space="0" w:color="auto"/>
            </w:tcBorders>
            <w:noWrap/>
            <w:hideMark/>
          </w:tcPr>
          <w:p w:rsidR="00DE23A0" w:rsidRPr="009F738E" w:rsidRDefault="00CC61CD" w:rsidP="00C14C6D">
            <w:pPr>
              <w:pStyle w:val="Sinespaciado"/>
              <w:spacing w:line="276" w:lineRule="auto"/>
              <w:jc w:val="right"/>
              <w:rPr>
                <w:rFonts w:ascii="Arial" w:hAnsi="Arial" w:cs="Arial"/>
                <w:sz w:val="16"/>
                <w:szCs w:val="16"/>
              </w:rPr>
            </w:pPr>
            <w:r>
              <w:rPr>
                <w:rFonts w:ascii="Arial" w:hAnsi="Arial" w:cs="Arial"/>
                <w:sz w:val="16"/>
                <w:szCs w:val="16"/>
              </w:rPr>
              <w:t>$18’</w:t>
            </w:r>
            <w:r w:rsidR="00C14C6D">
              <w:rPr>
                <w:rFonts w:ascii="Arial" w:hAnsi="Arial" w:cs="Arial"/>
                <w:sz w:val="16"/>
                <w:szCs w:val="16"/>
              </w:rPr>
              <w:t>1</w:t>
            </w:r>
            <w:r w:rsidR="00DE23A0">
              <w:rPr>
                <w:rFonts w:ascii="Arial" w:hAnsi="Arial" w:cs="Arial"/>
                <w:sz w:val="16"/>
                <w:szCs w:val="16"/>
              </w:rPr>
              <w:t>0</w:t>
            </w:r>
            <w:r w:rsidR="00C14C6D">
              <w:rPr>
                <w:rFonts w:ascii="Arial" w:hAnsi="Arial" w:cs="Arial"/>
                <w:sz w:val="16"/>
                <w:szCs w:val="16"/>
              </w:rPr>
              <w:t>4</w:t>
            </w:r>
            <w:r w:rsidR="00DE23A0" w:rsidRPr="009F738E">
              <w:rPr>
                <w:rFonts w:ascii="Arial" w:hAnsi="Arial" w:cs="Arial"/>
                <w:sz w:val="16"/>
                <w:szCs w:val="16"/>
              </w:rPr>
              <w:t>,</w:t>
            </w:r>
            <w:r w:rsidR="00C14C6D">
              <w:rPr>
                <w:rFonts w:ascii="Arial" w:hAnsi="Arial" w:cs="Arial"/>
                <w:sz w:val="16"/>
                <w:szCs w:val="16"/>
              </w:rPr>
              <w:t>327</w:t>
            </w:r>
            <w:r w:rsidR="00DE23A0" w:rsidRPr="009F738E">
              <w:rPr>
                <w:rFonts w:ascii="Arial" w:hAnsi="Arial" w:cs="Arial"/>
                <w:sz w:val="16"/>
                <w:szCs w:val="16"/>
              </w:rPr>
              <w:t>.</w:t>
            </w:r>
            <w:r w:rsidR="00DE23A0">
              <w:rPr>
                <w:rFonts w:ascii="Arial" w:hAnsi="Arial" w:cs="Arial"/>
                <w:sz w:val="16"/>
                <w:szCs w:val="16"/>
              </w:rPr>
              <w:t>5</w:t>
            </w:r>
            <w:r w:rsidR="00C14C6D">
              <w:rPr>
                <w:rFonts w:ascii="Arial" w:hAnsi="Arial" w:cs="Arial"/>
                <w:sz w:val="16"/>
                <w:szCs w:val="16"/>
              </w:rPr>
              <w:t>2</w:t>
            </w:r>
            <w:r w:rsidR="00DE23A0"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w:t>
            </w:r>
            <w:r w:rsidR="005C1085">
              <w:rPr>
                <w:rFonts w:ascii="Arial" w:hAnsi="Arial" w:cs="Arial"/>
                <w:sz w:val="16"/>
                <w:szCs w:val="16"/>
              </w:rPr>
              <w:t>156</w:t>
            </w:r>
            <w:r w:rsidR="00603739">
              <w:rPr>
                <w:rFonts w:ascii="Arial" w:hAnsi="Arial" w:cs="Arial"/>
                <w:sz w:val="16"/>
                <w:szCs w:val="16"/>
              </w:rPr>
              <w:t>,</w:t>
            </w:r>
            <w:r w:rsidR="005C1085">
              <w:rPr>
                <w:rFonts w:ascii="Arial" w:hAnsi="Arial" w:cs="Arial"/>
                <w:sz w:val="16"/>
                <w:szCs w:val="16"/>
              </w:rPr>
              <w:t>723</w:t>
            </w:r>
            <w:r w:rsidR="00603739">
              <w:rPr>
                <w:rFonts w:ascii="Arial" w:hAnsi="Arial" w:cs="Arial"/>
                <w:sz w:val="16"/>
                <w:szCs w:val="16"/>
              </w:rPr>
              <w:t>.</w:t>
            </w:r>
            <w:r w:rsidR="005C1085">
              <w:rPr>
                <w:rFonts w:ascii="Arial" w:hAnsi="Arial" w:cs="Arial"/>
                <w:sz w:val="16"/>
                <w:szCs w:val="16"/>
              </w:rPr>
              <w:t>43</w:t>
            </w:r>
          </w:p>
        </w:tc>
        <w:tc>
          <w:tcPr>
            <w:tcW w:w="1951" w:type="dxa"/>
            <w:tcBorders>
              <w:top w:val="nil"/>
              <w:left w:val="nil"/>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w:t>
            </w:r>
            <w:r w:rsidR="00240A96">
              <w:rPr>
                <w:rFonts w:ascii="Arial" w:hAnsi="Arial" w:cs="Arial"/>
                <w:sz w:val="16"/>
                <w:szCs w:val="16"/>
              </w:rPr>
              <w:t>11’</w:t>
            </w:r>
            <w:r w:rsidR="005C1085">
              <w:rPr>
                <w:rFonts w:ascii="Arial" w:hAnsi="Arial" w:cs="Arial"/>
                <w:sz w:val="16"/>
                <w:szCs w:val="16"/>
              </w:rPr>
              <w:t>685,30</w:t>
            </w:r>
            <w:r w:rsidR="00240A96">
              <w:rPr>
                <w:rFonts w:ascii="Arial" w:hAnsi="Arial" w:cs="Arial"/>
                <w:sz w:val="16"/>
                <w:szCs w:val="16"/>
              </w:rPr>
              <w:t>7.</w:t>
            </w:r>
            <w:r w:rsidR="005C1085">
              <w:rPr>
                <w:rFonts w:ascii="Arial" w:hAnsi="Arial" w:cs="Arial"/>
                <w:sz w:val="16"/>
                <w:szCs w:val="16"/>
              </w:rPr>
              <w:t>09</w:t>
            </w:r>
          </w:p>
        </w:tc>
      </w:tr>
      <w:tr w:rsidR="00DE23A0" w:rsidRPr="009F738E" w:rsidTr="00B0190C">
        <w:trPr>
          <w:trHeight w:val="162"/>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de Transporte</w:t>
            </w:r>
          </w:p>
        </w:tc>
        <w:tc>
          <w:tcPr>
            <w:tcW w:w="1418" w:type="dxa"/>
            <w:tcBorders>
              <w:top w:val="nil"/>
              <w:left w:val="nil"/>
              <w:bottom w:val="single" w:sz="4" w:space="0" w:color="auto"/>
              <w:right w:val="single" w:sz="4" w:space="0" w:color="auto"/>
            </w:tcBorders>
            <w:noWrap/>
            <w:hideMark/>
          </w:tcPr>
          <w:p w:rsidR="00DE23A0" w:rsidRPr="009F738E" w:rsidRDefault="00DE23A0" w:rsidP="00E8285E">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63</w:t>
            </w:r>
            <w:r>
              <w:rPr>
                <w:rFonts w:ascii="Arial" w:hAnsi="Arial" w:cs="Arial"/>
                <w:sz w:val="16"/>
                <w:szCs w:val="16"/>
              </w:rPr>
              <w:t>’</w:t>
            </w:r>
            <w:r w:rsidR="00E8285E">
              <w:rPr>
                <w:rFonts w:ascii="Arial" w:hAnsi="Arial" w:cs="Arial"/>
                <w:sz w:val="16"/>
                <w:szCs w:val="16"/>
              </w:rPr>
              <w:t>510</w:t>
            </w:r>
            <w:r>
              <w:rPr>
                <w:rFonts w:ascii="Arial" w:hAnsi="Arial" w:cs="Arial"/>
                <w:sz w:val="16"/>
                <w:szCs w:val="16"/>
              </w:rPr>
              <w:t>,</w:t>
            </w:r>
            <w:r w:rsidR="00E8285E">
              <w:rPr>
                <w:rFonts w:ascii="Arial" w:hAnsi="Arial" w:cs="Arial"/>
                <w:sz w:val="16"/>
                <w:szCs w:val="16"/>
              </w:rPr>
              <w:t>205</w:t>
            </w:r>
            <w:r>
              <w:rPr>
                <w:rFonts w:ascii="Arial" w:hAnsi="Arial" w:cs="Arial"/>
                <w:sz w:val="16"/>
                <w:szCs w:val="16"/>
              </w:rPr>
              <w:t>.</w:t>
            </w:r>
            <w:r w:rsidR="00E8285E">
              <w:rPr>
                <w:rFonts w:ascii="Arial" w:hAnsi="Arial" w:cs="Arial"/>
                <w:sz w:val="16"/>
                <w:szCs w:val="16"/>
              </w:rPr>
              <w:t>90</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w:t>
            </w:r>
            <w:r w:rsidR="00603739">
              <w:rPr>
                <w:rFonts w:ascii="Arial" w:hAnsi="Arial" w:cs="Arial"/>
                <w:sz w:val="16"/>
                <w:szCs w:val="16"/>
              </w:rPr>
              <w:t>6</w:t>
            </w:r>
            <w:r w:rsidR="005C1085">
              <w:rPr>
                <w:rFonts w:ascii="Arial" w:hAnsi="Arial" w:cs="Arial"/>
                <w:sz w:val="16"/>
                <w:szCs w:val="16"/>
              </w:rPr>
              <w:t>88,966</w:t>
            </w:r>
            <w:r w:rsidR="00603739">
              <w:rPr>
                <w:rFonts w:ascii="Arial" w:hAnsi="Arial" w:cs="Arial"/>
                <w:sz w:val="16"/>
                <w:szCs w:val="16"/>
              </w:rPr>
              <w:t>.</w:t>
            </w:r>
            <w:r w:rsidR="005C1085">
              <w:rPr>
                <w:rFonts w:ascii="Arial" w:hAnsi="Arial" w:cs="Arial"/>
                <w:sz w:val="16"/>
                <w:szCs w:val="16"/>
              </w:rPr>
              <w:t>6</w:t>
            </w:r>
            <w:r w:rsidR="00603739">
              <w:rPr>
                <w:rFonts w:ascii="Arial" w:hAnsi="Arial" w:cs="Arial"/>
                <w:sz w:val="16"/>
                <w:szCs w:val="16"/>
              </w:rPr>
              <w:t>7</w:t>
            </w:r>
          </w:p>
        </w:tc>
        <w:tc>
          <w:tcPr>
            <w:tcW w:w="1951" w:type="dxa"/>
            <w:tcBorders>
              <w:top w:val="nil"/>
              <w:left w:val="nil"/>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Pr>
                <w:rFonts w:ascii="Arial" w:hAnsi="Arial" w:cs="Arial"/>
                <w:sz w:val="16"/>
                <w:szCs w:val="16"/>
              </w:rPr>
              <w:t>$</w:t>
            </w:r>
            <w:r w:rsidR="00240A96">
              <w:rPr>
                <w:rFonts w:ascii="Arial" w:hAnsi="Arial" w:cs="Arial"/>
                <w:sz w:val="16"/>
                <w:szCs w:val="16"/>
              </w:rPr>
              <w:t>14</w:t>
            </w:r>
            <w:r w:rsidR="005C1085">
              <w:rPr>
                <w:rFonts w:ascii="Arial" w:hAnsi="Arial" w:cs="Arial"/>
                <w:sz w:val="16"/>
                <w:szCs w:val="16"/>
              </w:rPr>
              <w:t>7</w:t>
            </w:r>
            <w:r w:rsidR="00240A96">
              <w:rPr>
                <w:rFonts w:ascii="Arial" w:hAnsi="Arial" w:cs="Arial"/>
                <w:sz w:val="16"/>
                <w:szCs w:val="16"/>
              </w:rPr>
              <w:t>’</w:t>
            </w:r>
            <w:r w:rsidR="005C1085">
              <w:rPr>
                <w:rFonts w:ascii="Arial" w:hAnsi="Arial" w:cs="Arial"/>
                <w:sz w:val="16"/>
                <w:szCs w:val="16"/>
              </w:rPr>
              <w:t>526</w:t>
            </w:r>
            <w:r w:rsidR="00240A96">
              <w:rPr>
                <w:rFonts w:ascii="Arial" w:hAnsi="Arial" w:cs="Arial"/>
                <w:sz w:val="16"/>
                <w:szCs w:val="16"/>
              </w:rPr>
              <w:t>,1</w:t>
            </w:r>
            <w:r w:rsidR="005C1085">
              <w:rPr>
                <w:rFonts w:ascii="Arial" w:hAnsi="Arial" w:cs="Arial"/>
                <w:sz w:val="16"/>
                <w:szCs w:val="16"/>
              </w:rPr>
              <w:t>97</w:t>
            </w:r>
            <w:r w:rsidR="00240A96">
              <w:rPr>
                <w:rFonts w:ascii="Arial" w:hAnsi="Arial" w:cs="Arial"/>
                <w:sz w:val="16"/>
                <w:szCs w:val="16"/>
              </w:rPr>
              <w:t>.6</w:t>
            </w:r>
            <w:r w:rsidR="005C1085">
              <w:rPr>
                <w:rFonts w:ascii="Arial" w:hAnsi="Arial" w:cs="Arial"/>
                <w:sz w:val="16"/>
                <w:szCs w:val="16"/>
              </w:rPr>
              <w:t>2</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aquinaria, Otros Equipos y Herramientas</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$8’</w:t>
            </w:r>
            <w:r w:rsidR="00C14C6D">
              <w:rPr>
                <w:rFonts w:ascii="Arial" w:hAnsi="Arial" w:cs="Arial"/>
                <w:sz w:val="16"/>
                <w:szCs w:val="16"/>
              </w:rPr>
              <w:t>704</w:t>
            </w:r>
            <w:r w:rsidRPr="009F738E">
              <w:rPr>
                <w:rFonts w:ascii="Arial" w:hAnsi="Arial" w:cs="Arial"/>
                <w:sz w:val="16"/>
                <w:szCs w:val="16"/>
              </w:rPr>
              <w:t>,</w:t>
            </w:r>
            <w:r w:rsidR="00C14C6D">
              <w:rPr>
                <w:rFonts w:ascii="Arial" w:hAnsi="Arial" w:cs="Arial"/>
                <w:sz w:val="16"/>
                <w:szCs w:val="16"/>
              </w:rPr>
              <w:t>69</w:t>
            </w:r>
            <w:r w:rsidR="00E8285E">
              <w:rPr>
                <w:rFonts w:ascii="Arial" w:hAnsi="Arial" w:cs="Arial"/>
                <w:sz w:val="16"/>
                <w:szCs w:val="16"/>
              </w:rPr>
              <w:t>1</w:t>
            </w:r>
            <w:r w:rsidRPr="009F738E">
              <w:rPr>
                <w:rFonts w:ascii="Arial" w:hAnsi="Arial" w:cs="Arial"/>
                <w:sz w:val="16"/>
                <w:szCs w:val="16"/>
              </w:rPr>
              <w:t>.</w:t>
            </w:r>
            <w:r w:rsidR="00C14C6D">
              <w:rPr>
                <w:rFonts w:ascii="Arial" w:hAnsi="Arial" w:cs="Arial"/>
                <w:sz w:val="16"/>
                <w:szCs w:val="16"/>
              </w:rPr>
              <w:t>83</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Pr>
                <w:rFonts w:ascii="Arial" w:hAnsi="Arial" w:cs="Arial"/>
                <w:sz w:val="16"/>
                <w:szCs w:val="16"/>
              </w:rPr>
              <w:t>$</w:t>
            </w:r>
            <w:r w:rsidR="005C1085">
              <w:rPr>
                <w:rFonts w:ascii="Arial" w:hAnsi="Arial" w:cs="Arial"/>
                <w:sz w:val="16"/>
                <w:szCs w:val="16"/>
              </w:rPr>
              <w:t>3</w:t>
            </w:r>
            <w:r w:rsidR="00603739">
              <w:rPr>
                <w:rFonts w:ascii="Arial" w:hAnsi="Arial" w:cs="Arial"/>
                <w:sz w:val="16"/>
                <w:szCs w:val="16"/>
              </w:rPr>
              <w:t>9,8</w:t>
            </w:r>
            <w:r w:rsidR="005C1085">
              <w:rPr>
                <w:rFonts w:ascii="Arial" w:hAnsi="Arial" w:cs="Arial"/>
                <w:sz w:val="16"/>
                <w:szCs w:val="16"/>
              </w:rPr>
              <w:t>13</w:t>
            </w:r>
            <w:r w:rsidR="00603739">
              <w:rPr>
                <w:rFonts w:ascii="Arial" w:hAnsi="Arial" w:cs="Arial"/>
                <w:sz w:val="16"/>
                <w:szCs w:val="16"/>
              </w:rPr>
              <w:t>.</w:t>
            </w:r>
            <w:r w:rsidR="005C1085">
              <w:rPr>
                <w:rFonts w:ascii="Arial" w:hAnsi="Arial" w:cs="Arial"/>
                <w:sz w:val="16"/>
                <w:szCs w:val="16"/>
              </w:rPr>
              <w:t>5</w:t>
            </w:r>
            <w:r w:rsidR="00603739">
              <w:rPr>
                <w:rFonts w:ascii="Arial" w:hAnsi="Arial" w:cs="Arial"/>
                <w:sz w:val="16"/>
                <w:szCs w:val="16"/>
              </w:rPr>
              <w:t>4</w:t>
            </w:r>
          </w:p>
        </w:tc>
        <w:tc>
          <w:tcPr>
            <w:tcW w:w="1951" w:type="dxa"/>
            <w:tcBorders>
              <w:top w:val="nil"/>
              <w:left w:val="nil"/>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Pr>
                <w:rFonts w:ascii="Arial" w:hAnsi="Arial" w:cs="Arial"/>
                <w:sz w:val="16"/>
                <w:szCs w:val="16"/>
              </w:rPr>
              <w:t>$5’</w:t>
            </w:r>
            <w:r w:rsidR="00240A96">
              <w:rPr>
                <w:rFonts w:ascii="Arial" w:hAnsi="Arial" w:cs="Arial"/>
                <w:sz w:val="16"/>
                <w:szCs w:val="16"/>
              </w:rPr>
              <w:t>50</w:t>
            </w:r>
            <w:r w:rsidR="005C1085">
              <w:rPr>
                <w:rFonts w:ascii="Arial" w:hAnsi="Arial" w:cs="Arial"/>
                <w:sz w:val="16"/>
                <w:szCs w:val="16"/>
              </w:rPr>
              <w:t>3</w:t>
            </w:r>
            <w:r w:rsidRPr="009F738E">
              <w:rPr>
                <w:rFonts w:ascii="Arial" w:hAnsi="Arial" w:cs="Arial"/>
                <w:sz w:val="16"/>
                <w:szCs w:val="16"/>
              </w:rPr>
              <w:t>,</w:t>
            </w:r>
            <w:r w:rsidR="005C1085">
              <w:rPr>
                <w:rFonts w:ascii="Arial" w:hAnsi="Arial" w:cs="Arial"/>
                <w:sz w:val="16"/>
                <w:szCs w:val="16"/>
              </w:rPr>
              <w:t>7</w:t>
            </w:r>
            <w:r w:rsidR="00240A96">
              <w:rPr>
                <w:rFonts w:ascii="Arial" w:hAnsi="Arial" w:cs="Arial"/>
                <w:sz w:val="16"/>
                <w:szCs w:val="16"/>
              </w:rPr>
              <w:t>0</w:t>
            </w:r>
            <w:r w:rsidR="005C1085">
              <w:rPr>
                <w:rFonts w:ascii="Arial" w:hAnsi="Arial" w:cs="Arial"/>
                <w:sz w:val="16"/>
                <w:szCs w:val="16"/>
              </w:rPr>
              <w:t>8</w:t>
            </w:r>
            <w:r w:rsidRPr="009F738E">
              <w:rPr>
                <w:rFonts w:ascii="Arial" w:hAnsi="Arial" w:cs="Arial"/>
                <w:sz w:val="16"/>
                <w:szCs w:val="16"/>
              </w:rPr>
              <w:t>.</w:t>
            </w:r>
            <w:r w:rsidR="005C1085">
              <w:rPr>
                <w:rFonts w:ascii="Arial" w:hAnsi="Arial" w:cs="Arial"/>
                <w:sz w:val="16"/>
                <w:szCs w:val="16"/>
              </w:rPr>
              <w:t>2</w:t>
            </w:r>
            <w:r w:rsidR="00240A96">
              <w:rPr>
                <w:rFonts w:ascii="Arial" w:hAnsi="Arial" w:cs="Arial"/>
                <w:sz w:val="16"/>
                <w:szCs w:val="16"/>
              </w:rPr>
              <w:t>2</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w:t>
            </w:r>
            <w:r>
              <w:rPr>
                <w:rFonts w:ascii="Arial" w:hAnsi="Arial" w:cs="Arial"/>
                <w:sz w:val="16"/>
                <w:szCs w:val="16"/>
              </w:rPr>
              <w:t>olecciones Obras de Arte y Objetos Valiosos</w:t>
            </w:r>
          </w:p>
        </w:tc>
        <w:tc>
          <w:tcPr>
            <w:tcW w:w="1418"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$11’546,747.02</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Pr>
                <w:rFonts w:ascii="Arial" w:hAnsi="Arial" w:cs="Arial"/>
                <w:sz w:val="16"/>
                <w:szCs w:val="16"/>
              </w:rPr>
              <w:t>$1</w:t>
            </w:r>
            <w:r w:rsidR="00CC61CD">
              <w:rPr>
                <w:rFonts w:ascii="Arial" w:hAnsi="Arial" w:cs="Arial"/>
                <w:sz w:val="16"/>
                <w:szCs w:val="16"/>
              </w:rPr>
              <w:t>7</w:t>
            </w:r>
            <w:r w:rsidR="00C14C6D">
              <w:rPr>
                <w:rFonts w:ascii="Arial" w:hAnsi="Arial" w:cs="Arial"/>
                <w:sz w:val="16"/>
                <w:szCs w:val="16"/>
              </w:rPr>
              <w:t>9</w:t>
            </w:r>
            <w:r w:rsidRPr="009F738E">
              <w:rPr>
                <w:rFonts w:ascii="Arial" w:hAnsi="Arial" w:cs="Arial"/>
                <w:sz w:val="16"/>
                <w:szCs w:val="16"/>
              </w:rPr>
              <w:t>’</w:t>
            </w:r>
            <w:r w:rsidR="00C14C6D">
              <w:rPr>
                <w:rFonts w:ascii="Arial" w:hAnsi="Arial" w:cs="Arial"/>
                <w:sz w:val="16"/>
                <w:szCs w:val="16"/>
              </w:rPr>
              <w:t>250,920</w:t>
            </w:r>
            <w:r w:rsidRPr="009F738E">
              <w:rPr>
                <w:rFonts w:ascii="Arial" w:hAnsi="Arial" w:cs="Arial"/>
                <w:sz w:val="16"/>
                <w:szCs w:val="16"/>
              </w:rPr>
              <w:t>.</w:t>
            </w:r>
            <w:r w:rsidR="00C14C6D">
              <w:rPr>
                <w:rFonts w:ascii="Arial" w:hAnsi="Arial" w:cs="Arial"/>
                <w:sz w:val="16"/>
                <w:szCs w:val="16"/>
              </w:rPr>
              <w:t>76</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w:t>
            </w:r>
            <w:r w:rsidR="005C1085">
              <w:rPr>
                <w:rFonts w:ascii="Arial" w:hAnsi="Arial" w:cs="Arial"/>
                <w:sz w:val="16"/>
                <w:szCs w:val="16"/>
              </w:rPr>
              <w:t>1</w:t>
            </w:r>
            <w:r w:rsidR="00603739">
              <w:rPr>
                <w:rFonts w:ascii="Arial" w:hAnsi="Arial" w:cs="Arial"/>
                <w:sz w:val="16"/>
                <w:szCs w:val="16"/>
              </w:rPr>
              <w:t>’</w:t>
            </w:r>
            <w:r w:rsidR="005C1085">
              <w:rPr>
                <w:rFonts w:ascii="Arial" w:hAnsi="Arial" w:cs="Arial"/>
                <w:sz w:val="16"/>
                <w:szCs w:val="16"/>
              </w:rPr>
              <w:t>4</w:t>
            </w:r>
            <w:r w:rsidR="00603739">
              <w:rPr>
                <w:rFonts w:ascii="Arial" w:hAnsi="Arial" w:cs="Arial"/>
                <w:sz w:val="16"/>
                <w:szCs w:val="16"/>
              </w:rPr>
              <w:t>2</w:t>
            </w:r>
            <w:r w:rsidR="005C1085">
              <w:rPr>
                <w:rFonts w:ascii="Arial" w:hAnsi="Arial" w:cs="Arial"/>
                <w:sz w:val="16"/>
                <w:szCs w:val="16"/>
              </w:rPr>
              <w:t>0</w:t>
            </w:r>
            <w:r w:rsidR="00603739">
              <w:rPr>
                <w:rFonts w:ascii="Arial" w:hAnsi="Arial" w:cs="Arial"/>
                <w:sz w:val="16"/>
                <w:szCs w:val="16"/>
              </w:rPr>
              <w:t>,</w:t>
            </w:r>
            <w:r w:rsidR="005C1085">
              <w:rPr>
                <w:rFonts w:ascii="Arial" w:hAnsi="Arial" w:cs="Arial"/>
                <w:sz w:val="16"/>
                <w:szCs w:val="16"/>
              </w:rPr>
              <w:t>237</w:t>
            </w:r>
            <w:r w:rsidR="00603739">
              <w:rPr>
                <w:rFonts w:ascii="Arial" w:hAnsi="Arial" w:cs="Arial"/>
                <w:sz w:val="16"/>
                <w:szCs w:val="16"/>
              </w:rPr>
              <w:t>.</w:t>
            </w:r>
            <w:r w:rsidR="005C1085">
              <w:rPr>
                <w:rFonts w:ascii="Arial" w:hAnsi="Arial" w:cs="Arial"/>
                <w:sz w:val="16"/>
                <w:szCs w:val="16"/>
              </w:rPr>
              <w:t>49</w:t>
            </w:r>
          </w:p>
        </w:tc>
        <w:tc>
          <w:tcPr>
            <w:tcW w:w="1951" w:type="dxa"/>
            <w:tcBorders>
              <w:top w:val="nil"/>
              <w:left w:val="nil"/>
              <w:bottom w:val="single" w:sz="4" w:space="0" w:color="auto"/>
              <w:right w:val="single" w:sz="4" w:space="0" w:color="auto"/>
            </w:tcBorders>
            <w:noWrap/>
            <w:hideMark/>
          </w:tcPr>
          <w:p w:rsidR="00DE23A0" w:rsidRPr="009F738E" w:rsidRDefault="00DE23A0" w:rsidP="005C1085">
            <w:pPr>
              <w:pStyle w:val="Sinespaciado"/>
              <w:spacing w:line="276" w:lineRule="auto"/>
              <w:jc w:val="right"/>
              <w:rPr>
                <w:rFonts w:ascii="Arial" w:hAnsi="Arial" w:cs="Arial"/>
                <w:sz w:val="16"/>
                <w:szCs w:val="16"/>
              </w:rPr>
            </w:pPr>
            <w:r w:rsidRPr="009F738E">
              <w:rPr>
                <w:rFonts w:ascii="Arial" w:hAnsi="Arial" w:cs="Arial"/>
                <w:sz w:val="16"/>
                <w:szCs w:val="16"/>
              </w:rPr>
              <w:t>$2</w:t>
            </w:r>
            <w:r w:rsidR="005C1085">
              <w:rPr>
                <w:rFonts w:ascii="Arial" w:hAnsi="Arial" w:cs="Arial"/>
                <w:sz w:val="16"/>
                <w:szCs w:val="16"/>
              </w:rPr>
              <w:t>24</w:t>
            </w:r>
            <w:r w:rsidRPr="009F738E">
              <w:rPr>
                <w:rFonts w:ascii="Arial" w:hAnsi="Arial" w:cs="Arial"/>
                <w:sz w:val="16"/>
                <w:szCs w:val="16"/>
              </w:rPr>
              <w:t>’</w:t>
            </w:r>
            <w:r w:rsidR="005C1085">
              <w:rPr>
                <w:rFonts w:ascii="Arial" w:hAnsi="Arial" w:cs="Arial"/>
                <w:sz w:val="16"/>
                <w:szCs w:val="16"/>
              </w:rPr>
              <w:t>257</w:t>
            </w:r>
            <w:r w:rsidRPr="009F738E">
              <w:rPr>
                <w:rFonts w:ascii="Arial" w:hAnsi="Arial" w:cs="Arial"/>
                <w:sz w:val="16"/>
                <w:szCs w:val="16"/>
              </w:rPr>
              <w:t>,</w:t>
            </w:r>
            <w:r w:rsidR="005C1085">
              <w:rPr>
                <w:rFonts w:ascii="Arial" w:hAnsi="Arial" w:cs="Arial"/>
                <w:sz w:val="16"/>
                <w:szCs w:val="16"/>
              </w:rPr>
              <w:t>842</w:t>
            </w:r>
            <w:r w:rsidRPr="009F738E">
              <w:rPr>
                <w:rFonts w:ascii="Arial" w:hAnsi="Arial" w:cs="Arial"/>
                <w:sz w:val="16"/>
                <w:szCs w:val="16"/>
              </w:rPr>
              <w:t>.</w:t>
            </w:r>
            <w:r w:rsidR="005C1085">
              <w:rPr>
                <w:rFonts w:ascii="Arial" w:hAnsi="Arial" w:cs="Arial"/>
                <w:sz w:val="16"/>
                <w:szCs w:val="16"/>
              </w:rPr>
              <w:t>82</w:t>
            </w:r>
          </w:p>
        </w:tc>
      </w:tr>
    </w:tbl>
    <w:p w:rsidR="00DE23A0" w:rsidRDefault="00DE23A0" w:rsidP="00DE23A0">
      <w:pPr>
        <w:pStyle w:val="Sinespaciado"/>
        <w:jc w:val="both"/>
        <w:rPr>
          <w:rFonts w:ascii="Arial" w:hAnsi="Arial" w:cs="Arial"/>
          <w:b/>
          <w:sz w:val="20"/>
          <w:szCs w:val="20"/>
        </w:rPr>
      </w:pPr>
    </w:p>
    <w:p w:rsidR="00DE23A0" w:rsidRDefault="00DE23A0" w:rsidP="00DE23A0">
      <w:pPr>
        <w:pStyle w:val="Sinespaciado"/>
        <w:jc w:val="both"/>
        <w:rPr>
          <w:rFonts w:ascii="Arial" w:hAnsi="Arial" w:cs="Arial"/>
          <w:b/>
          <w:sz w:val="20"/>
          <w:szCs w:val="20"/>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Es importante señalar que dichos activos, se registran a su costo histórico de adquisición.  Se determina la revaluación de los activos no circulantes conforme a las Reglas Específicas de Valoración del Patrimonio emitidas por el CONAC. </w:t>
      </w:r>
    </w:p>
    <w:p w:rsidR="00DE23A0" w:rsidRDefault="00DE23A0" w:rsidP="00DE23A0">
      <w:pPr>
        <w:pStyle w:val="Sinespaciado"/>
        <w:tabs>
          <w:tab w:val="left" w:pos="5103"/>
        </w:tabs>
        <w:ind w:left="851"/>
        <w:jc w:val="both"/>
        <w:rPr>
          <w:rFonts w:ascii="Arial" w:hAnsi="Arial" w:cs="Arial"/>
          <w:sz w:val="20"/>
          <w:szCs w:val="20"/>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se realizó tomando como base la “Guía de Vida Útil Estimada y Porcentajes de Depreciación” publicada por el CONAC en el diario oficial del 15 de agosto de 2012 mediante los Parámetros de Estimación de Vida Útil.</w:t>
      </w:r>
    </w:p>
    <w:p w:rsidR="00DE23A0" w:rsidRDefault="00DE23A0" w:rsidP="00DE23A0">
      <w:pPr>
        <w:pStyle w:val="Sinespaciado"/>
        <w:ind w:left="851"/>
        <w:rPr>
          <w:rFonts w:ascii="Arial" w:hAnsi="Arial" w:cs="Arial"/>
          <w:sz w:val="16"/>
          <w:szCs w:val="16"/>
        </w:rPr>
      </w:pPr>
    </w:p>
    <w:p w:rsidR="00DE23A0" w:rsidRDefault="00DE23A0" w:rsidP="00DE23A0">
      <w:pPr>
        <w:pStyle w:val="Sinespaciado"/>
        <w:ind w:left="851"/>
        <w:rPr>
          <w:rFonts w:ascii="Arial" w:hAnsi="Arial" w:cs="Arial"/>
          <w:sz w:val="24"/>
          <w:szCs w:val="24"/>
        </w:rPr>
      </w:pPr>
      <w:r>
        <w:rPr>
          <w:rFonts w:ascii="Arial" w:hAnsi="Arial" w:cs="Arial"/>
          <w:sz w:val="24"/>
          <w:szCs w:val="24"/>
        </w:rPr>
        <w:t>El cálculo de la depreciación se realizó tomando en cuenta los siguientes conceptos:</w:t>
      </w:r>
    </w:p>
    <w:p w:rsidR="00DE23A0" w:rsidRPr="00DD289F" w:rsidRDefault="00DE23A0" w:rsidP="00DE23A0">
      <w:pPr>
        <w:pStyle w:val="Sinespaciado"/>
        <w:ind w:left="851"/>
        <w:rPr>
          <w:rFonts w:ascii="Arial" w:hAnsi="Arial" w:cs="Arial"/>
          <w:sz w:val="20"/>
          <w:szCs w:val="20"/>
        </w:rPr>
      </w:pPr>
    </w:p>
    <w:tbl>
      <w:tblPr>
        <w:tblpPr w:leftFromText="141" w:rightFromText="141" w:vertAnchor="text" w:horzAnchor="page" w:tblpX="2455" w:tblpY="94"/>
        <w:tblW w:w="8087" w:type="dxa"/>
        <w:tblCellMar>
          <w:left w:w="72" w:type="dxa"/>
          <w:right w:w="72" w:type="dxa"/>
        </w:tblCellMar>
        <w:tblLook w:val="04A0" w:firstRow="1" w:lastRow="0" w:firstColumn="1" w:lastColumn="0" w:noHBand="0" w:noVBand="1"/>
      </w:tblPr>
      <w:tblGrid>
        <w:gridCol w:w="925"/>
        <w:gridCol w:w="5189"/>
        <w:gridCol w:w="906"/>
        <w:gridCol w:w="1067"/>
      </w:tblGrid>
      <w:tr w:rsidR="00DE23A0" w:rsidTr="00B0190C">
        <w:trPr>
          <w:trHeight w:val="571"/>
          <w:tblHeader/>
        </w:trPr>
        <w:tc>
          <w:tcPr>
            <w:tcW w:w="925"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Cuenta</w:t>
            </w:r>
          </w:p>
        </w:tc>
        <w:tc>
          <w:tcPr>
            <w:tcW w:w="5189"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Concepto</w:t>
            </w:r>
          </w:p>
        </w:tc>
        <w:tc>
          <w:tcPr>
            <w:tcW w:w="90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Años de vida útil</w:t>
            </w:r>
          </w:p>
        </w:tc>
        <w:tc>
          <w:tcPr>
            <w:tcW w:w="106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 de depreciación anual</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BIENES MUEBLES</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1.2.4.1</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Mobiliario e Equipo de Administración</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Muebles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Muebles, Excepto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de Cómputo y de Tecnologías de Información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Mobiliarios y Equipos de Administración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1.2.4.2</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Mobiliario y Equipo Educacional y Recreativo</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Equipos y Aparatos Audiovisuales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Aparatos Deportivos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Cámaras Fotográficas y de Video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 Mobiliario y Equipo Educacional y Recreativo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jc w:val="both"/>
              <w:rPr>
                <w:rFonts w:ascii="Arial" w:hAnsi="Arial" w:cs="Arial"/>
                <w:b/>
                <w:sz w:val="16"/>
                <w:szCs w:val="16"/>
              </w:rPr>
            </w:pPr>
            <w:r w:rsidRPr="005F1EEC">
              <w:rPr>
                <w:rFonts w:ascii="Arial" w:hAnsi="Arial" w:cs="Arial"/>
                <w:b/>
                <w:sz w:val="16"/>
                <w:szCs w:val="16"/>
              </w:rPr>
              <w:t>1.2.4.3</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Equipo e Instrumental Médico y de Laboratorio</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1.2.4.3.1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1.2.4.3.2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Instrumental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Equipo de Transporte</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1.2.4.4.1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Automóviles y Equipo Terrestre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lastRenderedPageBreak/>
              <w:t>1.2.4.4.2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Carrocerías y Remolques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1.2.4.4.9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Equipos de Transporte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1.2.4.6</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Maquinaria, Otros Equipos y Herramientas</w:t>
            </w:r>
          </w:p>
        </w:tc>
      </w:tr>
      <w:tr w:rsidR="00DE23A0" w:rsidTr="00B0190C">
        <w:trPr>
          <w:trHeight w:val="160"/>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1.2.4.6.4</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Sistemas de Aire Acondicionado, Calefacción y Refrigeración Industrial y Comercial</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1.2.4.6.5</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de Comunicación y Telecomunicación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1.2.4.6.6</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Equipos de Generación Eléctrica, Aparatos y Accesorios Eléctricos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1.2.4.6.7</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Herramientas y Máquinas-Herramienta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8"/>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Equipos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bl>
    <w:p w:rsidR="00DE23A0" w:rsidRDefault="00DE23A0" w:rsidP="00DE23A0">
      <w:pPr>
        <w:pStyle w:val="Sinespaciado"/>
        <w:ind w:left="426"/>
        <w:jc w:val="both"/>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jc w:val="both"/>
        <w:rPr>
          <w:rFonts w:ascii="Arial" w:hAnsi="Arial" w:cs="Arial"/>
          <w:b/>
          <w:sz w:val="24"/>
          <w:szCs w:val="24"/>
          <w:u w:val="single"/>
        </w:rPr>
      </w:pPr>
    </w:p>
    <w:p w:rsidR="00DE23A0" w:rsidRDefault="00DE23A0" w:rsidP="00DE23A0">
      <w:pPr>
        <w:pStyle w:val="Sinespaciado"/>
        <w:ind w:left="426"/>
        <w:jc w:val="both"/>
        <w:rPr>
          <w:rFonts w:ascii="Arial" w:hAnsi="Arial" w:cs="Arial"/>
          <w:b/>
          <w:sz w:val="24"/>
          <w:szCs w:val="24"/>
          <w:u w:val="single"/>
        </w:rPr>
      </w:pPr>
    </w:p>
    <w:p w:rsidR="00DE23A0" w:rsidRDefault="00DE23A0" w:rsidP="00DE23A0">
      <w:pPr>
        <w:pStyle w:val="Sinespaciado"/>
        <w:ind w:left="426"/>
        <w:jc w:val="both"/>
        <w:rPr>
          <w:rFonts w:ascii="Arial" w:hAnsi="Arial" w:cs="Arial"/>
          <w:b/>
          <w:sz w:val="24"/>
          <w:szCs w:val="24"/>
          <w:u w:val="single"/>
        </w:rPr>
      </w:pPr>
    </w:p>
    <w:p w:rsidR="00C15695" w:rsidRDefault="00C15695" w:rsidP="00DD43B8">
      <w:pPr>
        <w:pStyle w:val="Sinespaciado"/>
        <w:jc w:val="both"/>
        <w:rPr>
          <w:rFonts w:ascii="Arial" w:hAnsi="Arial" w:cs="Arial"/>
          <w:b/>
          <w:sz w:val="24"/>
          <w:szCs w:val="24"/>
          <w:u w:val="single"/>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Activos Intangibles.</w:t>
      </w: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Activos Intangibles registra un saldo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xml:space="preserve"> de $ </w:t>
      </w:r>
      <w:r w:rsidR="00C22ED7">
        <w:rPr>
          <w:rFonts w:ascii="Arial" w:hAnsi="Arial" w:cs="Arial"/>
          <w:sz w:val="24"/>
          <w:szCs w:val="24"/>
        </w:rPr>
        <w:t>12</w:t>
      </w:r>
      <w:r>
        <w:rPr>
          <w:rFonts w:ascii="Arial" w:hAnsi="Arial" w:cs="Arial"/>
          <w:sz w:val="24"/>
          <w:szCs w:val="24"/>
        </w:rPr>
        <w:t>’</w:t>
      </w:r>
      <w:r w:rsidR="00C22ED7">
        <w:rPr>
          <w:rFonts w:ascii="Arial" w:hAnsi="Arial" w:cs="Arial"/>
          <w:sz w:val="24"/>
          <w:szCs w:val="24"/>
        </w:rPr>
        <w:t>506</w:t>
      </w:r>
      <w:r>
        <w:rPr>
          <w:rFonts w:ascii="Arial" w:hAnsi="Arial" w:cs="Arial"/>
          <w:sz w:val="24"/>
          <w:szCs w:val="24"/>
        </w:rPr>
        <w:t>,</w:t>
      </w:r>
      <w:r w:rsidR="00C22ED7">
        <w:rPr>
          <w:rFonts w:ascii="Arial" w:hAnsi="Arial" w:cs="Arial"/>
          <w:sz w:val="24"/>
          <w:szCs w:val="24"/>
        </w:rPr>
        <w:t>743</w:t>
      </w:r>
      <w:r>
        <w:rPr>
          <w:rFonts w:ascii="Arial" w:hAnsi="Arial" w:cs="Arial"/>
          <w:sz w:val="24"/>
          <w:szCs w:val="24"/>
        </w:rPr>
        <w:t>.</w:t>
      </w:r>
      <w:r w:rsidR="00C22ED7">
        <w:rPr>
          <w:rFonts w:ascii="Arial" w:hAnsi="Arial" w:cs="Arial"/>
          <w:sz w:val="24"/>
          <w:szCs w:val="24"/>
        </w:rPr>
        <w:t>45</w:t>
      </w:r>
      <w:r>
        <w:rPr>
          <w:rFonts w:ascii="Arial" w:hAnsi="Arial" w:cs="Arial"/>
          <w:sz w:val="24"/>
          <w:szCs w:val="24"/>
        </w:rPr>
        <w:t>; según detalle:</w:t>
      </w:r>
    </w:p>
    <w:p w:rsidR="00F8477B" w:rsidRDefault="00F8477B" w:rsidP="00DE23A0">
      <w:pPr>
        <w:pStyle w:val="Sinespaciado"/>
        <w:ind w:left="851"/>
        <w:jc w:val="both"/>
        <w:rPr>
          <w:rFonts w:ascii="Arial" w:hAnsi="Arial" w:cs="Arial"/>
          <w:sz w:val="24"/>
          <w:szCs w:val="24"/>
        </w:rPr>
      </w:pPr>
    </w:p>
    <w:tbl>
      <w:tblPr>
        <w:tblW w:w="8221" w:type="dxa"/>
        <w:tblInd w:w="1224" w:type="dxa"/>
        <w:tblCellMar>
          <w:left w:w="70" w:type="dxa"/>
          <w:right w:w="70" w:type="dxa"/>
        </w:tblCellMar>
        <w:tblLook w:val="04A0" w:firstRow="1" w:lastRow="0" w:firstColumn="1" w:lastColumn="0" w:noHBand="0" w:noVBand="1"/>
      </w:tblPr>
      <w:tblGrid>
        <w:gridCol w:w="2126"/>
        <w:gridCol w:w="1868"/>
        <w:gridCol w:w="160"/>
        <w:gridCol w:w="1799"/>
        <w:gridCol w:w="2268"/>
      </w:tblGrid>
      <w:tr w:rsidR="00DE23A0" w:rsidTr="00B0190C">
        <w:trPr>
          <w:trHeight w:val="53"/>
        </w:trPr>
        <w:tc>
          <w:tcPr>
            <w:tcW w:w="3994"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ACTIVOS INTANGIBLES</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4067"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AMORTIZACIÓN</w:t>
            </w:r>
          </w:p>
        </w:tc>
      </w:tr>
      <w:tr w:rsidR="00DE23A0" w:rsidTr="00B0190C">
        <w:trPr>
          <w:trHeight w:val="196"/>
        </w:trPr>
        <w:tc>
          <w:tcPr>
            <w:tcW w:w="2126" w:type="dxa"/>
            <w:tcBorders>
              <w:top w:val="nil"/>
              <w:left w:val="single" w:sz="4" w:space="0" w:color="auto"/>
              <w:bottom w:val="single" w:sz="4" w:space="0" w:color="auto"/>
              <w:right w:val="single" w:sz="4" w:space="0" w:color="auto"/>
            </w:tcBorders>
            <w:shd w:val="pct10"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Nombre</w:t>
            </w:r>
          </w:p>
        </w:tc>
        <w:tc>
          <w:tcPr>
            <w:tcW w:w="18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shd w:val="pct10" w:color="auto" w:fill="auto"/>
            <w:hideMark/>
          </w:tcPr>
          <w:p w:rsidR="00DE23A0" w:rsidRPr="005F1EEC" w:rsidRDefault="00DE23A0" w:rsidP="00235070">
            <w:pPr>
              <w:pStyle w:val="Sinespaciado"/>
              <w:spacing w:line="276" w:lineRule="auto"/>
              <w:jc w:val="center"/>
              <w:rPr>
                <w:rFonts w:ascii="Arial" w:hAnsi="Arial" w:cs="Arial"/>
                <w:sz w:val="16"/>
                <w:szCs w:val="16"/>
              </w:rPr>
            </w:pPr>
            <w:r w:rsidRPr="005F1EEC">
              <w:rPr>
                <w:rFonts w:ascii="Arial" w:hAnsi="Arial" w:cs="Arial"/>
                <w:sz w:val="16"/>
                <w:szCs w:val="16"/>
              </w:rPr>
              <w:t>Aplicada en 20</w:t>
            </w:r>
            <w:r w:rsidR="00235070">
              <w:rPr>
                <w:rFonts w:ascii="Arial" w:hAnsi="Arial" w:cs="Arial"/>
                <w:sz w:val="16"/>
                <w:szCs w:val="16"/>
              </w:rPr>
              <w:t>20</w:t>
            </w:r>
          </w:p>
        </w:tc>
        <w:tc>
          <w:tcPr>
            <w:tcW w:w="22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F106FA">
              <w:rPr>
                <w:rFonts w:ascii="Arial" w:hAnsi="Arial" w:cs="Arial"/>
                <w:sz w:val="16"/>
                <w:szCs w:val="16"/>
              </w:rPr>
              <w:t>31/01/2020</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S</w:t>
            </w:r>
            <w:r>
              <w:rPr>
                <w:rFonts w:ascii="Arial" w:hAnsi="Arial" w:cs="Arial"/>
                <w:sz w:val="16"/>
                <w:szCs w:val="16"/>
              </w:rPr>
              <w:t>oftware</w:t>
            </w:r>
          </w:p>
        </w:tc>
        <w:tc>
          <w:tcPr>
            <w:tcW w:w="1868" w:type="dxa"/>
            <w:tcBorders>
              <w:top w:val="nil"/>
              <w:left w:val="nil"/>
              <w:bottom w:val="single" w:sz="4" w:space="0" w:color="auto"/>
              <w:right w:val="single" w:sz="4" w:space="0" w:color="auto"/>
            </w:tcBorders>
            <w:noWrap/>
            <w:hideMark/>
          </w:tcPr>
          <w:p w:rsidR="00DE23A0" w:rsidRPr="005F1EEC" w:rsidRDefault="003F72CC" w:rsidP="003F72CC">
            <w:pPr>
              <w:pStyle w:val="Sinespaciado"/>
              <w:spacing w:line="276" w:lineRule="auto"/>
              <w:jc w:val="right"/>
              <w:rPr>
                <w:rFonts w:ascii="Arial" w:hAnsi="Arial" w:cs="Arial"/>
                <w:sz w:val="16"/>
                <w:szCs w:val="16"/>
              </w:rPr>
            </w:pPr>
            <w:r>
              <w:rPr>
                <w:rFonts w:ascii="Arial" w:hAnsi="Arial" w:cs="Arial"/>
                <w:sz w:val="16"/>
                <w:szCs w:val="16"/>
              </w:rPr>
              <w:t>$7</w:t>
            </w:r>
            <w:r w:rsidR="00DE23A0" w:rsidRPr="005F1EEC">
              <w:rPr>
                <w:rFonts w:ascii="Arial" w:hAnsi="Arial" w:cs="Arial"/>
                <w:sz w:val="16"/>
                <w:szCs w:val="16"/>
              </w:rPr>
              <w:t>’7</w:t>
            </w:r>
            <w:r>
              <w:rPr>
                <w:rFonts w:ascii="Arial" w:hAnsi="Arial" w:cs="Arial"/>
                <w:sz w:val="16"/>
                <w:szCs w:val="16"/>
              </w:rPr>
              <w:t>49</w:t>
            </w:r>
            <w:r w:rsidR="00DE23A0" w:rsidRPr="005F1EEC">
              <w:rPr>
                <w:rFonts w:ascii="Arial" w:hAnsi="Arial" w:cs="Arial"/>
                <w:sz w:val="16"/>
                <w:szCs w:val="16"/>
              </w:rPr>
              <w:t>,</w:t>
            </w:r>
            <w:r>
              <w:rPr>
                <w:rFonts w:ascii="Arial" w:hAnsi="Arial" w:cs="Arial"/>
                <w:sz w:val="16"/>
                <w:szCs w:val="16"/>
              </w:rPr>
              <w:t>996</w:t>
            </w:r>
            <w:r w:rsidR="00DE23A0" w:rsidRPr="005F1EEC">
              <w:rPr>
                <w:rFonts w:ascii="Arial" w:hAnsi="Arial" w:cs="Arial"/>
                <w:sz w:val="16"/>
                <w:szCs w:val="16"/>
              </w:rPr>
              <w:t>.</w:t>
            </w:r>
            <w:r>
              <w:rPr>
                <w:rFonts w:ascii="Arial" w:hAnsi="Arial" w:cs="Arial"/>
                <w:sz w:val="16"/>
                <w:szCs w:val="16"/>
              </w:rPr>
              <w:t>4</w:t>
            </w:r>
            <w:r w:rsidR="00DE23A0" w:rsidRPr="005F1EEC">
              <w:rPr>
                <w:rFonts w:ascii="Arial" w:hAnsi="Arial" w:cs="Arial"/>
                <w:sz w:val="16"/>
                <w:szCs w:val="16"/>
              </w:rPr>
              <w:t xml:space="preserve">1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53,787.7</w:t>
            </w:r>
            <w:r w:rsidR="00603739">
              <w:rPr>
                <w:rFonts w:ascii="Arial" w:hAnsi="Arial" w:cs="Arial"/>
                <w:sz w:val="16"/>
                <w:szCs w:val="16"/>
              </w:rPr>
              <w:t>1</w:t>
            </w:r>
          </w:p>
        </w:tc>
        <w:tc>
          <w:tcPr>
            <w:tcW w:w="2268" w:type="dxa"/>
            <w:tcBorders>
              <w:top w:val="nil"/>
              <w:left w:val="nil"/>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253</w:t>
            </w:r>
            <w:r w:rsidR="00603739">
              <w:rPr>
                <w:rFonts w:ascii="Arial" w:hAnsi="Arial" w:cs="Arial"/>
                <w:sz w:val="16"/>
                <w:szCs w:val="16"/>
              </w:rPr>
              <w:t>,</w:t>
            </w:r>
            <w:r w:rsidR="006E326A">
              <w:rPr>
                <w:rFonts w:ascii="Arial" w:hAnsi="Arial" w:cs="Arial"/>
                <w:sz w:val="16"/>
                <w:szCs w:val="16"/>
              </w:rPr>
              <w:t>368</w:t>
            </w:r>
            <w:r w:rsidR="00603739">
              <w:rPr>
                <w:rFonts w:ascii="Arial" w:hAnsi="Arial" w:cs="Arial"/>
                <w:sz w:val="16"/>
                <w:szCs w:val="16"/>
              </w:rPr>
              <w:t>.</w:t>
            </w:r>
            <w:r w:rsidR="006E326A">
              <w:rPr>
                <w:rFonts w:ascii="Arial" w:hAnsi="Arial" w:cs="Arial"/>
                <w:sz w:val="16"/>
                <w:szCs w:val="16"/>
              </w:rPr>
              <w:t>89</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L</w:t>
            </w:r>
            <w:r>
              <w:rPr>
                <w:rFonts w:ascii="Arial" w:hAnsi="Arial" w:cs="Arial"/>
                <w:sz w:val="16"/>
                <w:szCs w:val="16"/>
              </w:rPr>
              <w:t>icencias</w:t>
            </w:r>
          </w:p>
        </w:tc>
        <w:tc>
          <w:tcPr>
            <w:tcW w:w="1868" w:type="dxa"/>
            <w:tcBorders>
              <w:top w:val="nil"/>
              <w:left w:val="nil"/>
              <w:bottom w:val="single" w:sz="4" w:space="0" w:color="auto"/>
              <w:right w:val="single" w:sz="4" w:space="0" w:color="auto"/>
            </w:tcBorders>
            <w:noWrap/>
            <w:hideMark/>
          </w:tcPr>
          <w:p w:rsidR="00DE23A0" w:rsidRPr="005F1EEC" w:rsidRDefault="00DE23A0" w:rsidP="00B0190C">
            <w:pPr>
              <w:pStyle w:val="Sinespaciado"/>
              <w:spacing w:line="276" w:lineRule="auto"/>
              <w:jc w:val="right"/>
              <w:rPr>
                <w:rFonts w:ascii="Arial" w:hAnsi="Arial" w:cs="Arial"/>
                <w:sz w:val="16"/>
                <w:szCs w:val="16"/>
              </w:rPr>
            </w:pPr>
            <w:r w:rsidRPr="005F1EEC">
              <w:rPr>
                <w:rFonts w:ascii="Arial" w:hAnsi="Arial" w:cs="Arial"/>
                <w:sz w:val="16"/>
                <w:szCs w:val="16"/>
              </w:rPr>
              <w:t>$</w:t>
            </w:r>
            <w:r>
              <w:rPr>
                <w:rFonts w:ascii="Arial" w:hAnsi="Arial" w:cs="Arial"/>
                <w:sz w:val="16"/>
                <w:szCs w:val="16"/>
              </w:rPr>
              <w:t>4’756,747.04</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2</w:t>
            </w:r>
            <w:r w:rsidR="00603739">
              <w:rPr>
                <w:rFonts w:ascii="Arial" w:hAnsi="Arial" w:cs="Arial"/>
                <w:sz w:val="16"/>
                <w:szCs w:val="16"/>
              </w:rPr>
              <w:t>,9</w:t>
            </w:r>
            <w:r w:rsidR="006E326A">
              <w:rPr>
                <w:rFonts w:ascii="Arial" w:hAnsi="Arial" w:cs="Arial"/>
                <w:sz w:val="16"/>
                <w:szCs w:val="16"/>
              </w:rPr>
              <w:t>92</w:t>
            </w:r>
            <w:r w:rsidR="00603739">
              <w:rPr>
                <w:rFonts w:ascii="Arial" w:hAnsi="Arial" w:cs="Arial"/>
                <w:sz w:val="16"/>
                <w:szCs w:val="16"/>
              </w:rPr>
              <w:t>.</w:t>
            </w:r>
            <w:r w:rsidR="006E326A">
              <w:rPr>
                <w:rFonts w:ascii="Arial" w:hAnsi="Arial" w:cs="Arial"/>
                <w:sz w:val="16"/>
                <w:szCs w:val="16"/>
              </w:rPr>
              <w:t>31</w:t>
            </w:r>
          </w:p>
        </w:tc>
        <w:tc>
          <w:tcPr>
            <w:tcW w:w="2268" w:type="dxa"/>
            <w:tcBorders>
              <w:top w:val="nil"/>
              <w:left w:val="nil"/>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74</w:t>
            </w:r>
            <w:r w:rsidR="00603739">
              <w:rPr>
                <w:rFonts w:ascii="Arial" w:hAnsi="Arial" w:cs="Arial"/>
                <w:sz w:val="16"/>
                <w:szCs w:val="16"/>
              </w:rPr>
              <w:t>,</w:t>
            </w:r>
            <w:r w:rsidR="006E326A">
              <w:rPr>
                <w:rFonts w:ascii="Arial" w:hAnsi="Arial" w:cs="Arial"/>
                <w:sz w:val="16"/>
                <w:szCs w:val="16"/>
              </w:rPr>
              <w:t>807</w:t>
            </w:r>
            <w:r w:rsidR="00603739">
              <w:rPr>
                <w:rFonts w:ascii="Arial" w:hAnsi="Arial" w:cs="Arial"/>
                <w:sz w:val="16"/>
                <w:szCs w:val="16"/>
              </w:rPr>
              <w:t>.</w:t>
            </w:r>
            <w:r w:rsidR="006E326A">
              <w:rPr>
                <w:rFonts w:ascii="Arial" w:hAnsi="Arial" w:cs="Arial"/>
                <w:sz w:val="16"/>
                <w:szCs w:val="16"/>
              </w:rPr>
              <w:t>75</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868" w:type="dxa"/>
            <w:tcBorders>
              <w:top w:val="nil"/>
              <w:left w:val="nil"/>
              <w:bottom w:val="single" w:sz="4" w:space="0" w:color="auto"/>
              <w:right w:val="single" w:sz="4" w:space="0" w:color="auto"/>
            </w:tcBorders>
            <w:noWrap/>
            <w:hideMark/>
          </w:tcPr>
          <w:p w:rsidR="00DE23A0" w:rsidRPr="005F1EEC" w:rsidRDefault="00DE23A0" w:rsidP="003F72CC">
            <w:pPr>
              <w:pStyle w:val="Sinespaciado"/>
              <w:spacing w:line="276" w:lineRule="auto"/>
              <w:jc w:val="right"/>
              <w:rPr>
                <w:rFonts w:ascii="Arial" w:hAnsi="Arial" w:cs="Arial"/>
                <w:sz w:val="16"/>
                <w:szCs w:val="16"/>
              </w:rPr>
            </w:pPr>
            <w:r w:rsidRPr="005F1EEC">
              <w:rPr>
                <w:rFonts w:ascii="Arial" w:hAnsi="Arial" w:cs="Arial"/>
                <w:sz w:val="16"/>
                <w:szCs w:val="16"/>
              </w:rPr>
              <w:t>$</w:t>
            </w:r>
            <w:r w:rsidR="003F72CC">
              <w:rPr>
                <w:rFonts w:ascii="Arial" w:hAnsi="Arial" w:cs="Arial"/>
                <w:sz w:val="16"/>
                <w:szCs w:val="16"/>
              </w:rPr>
              <w:t>12</w:t>
            </w:r>
            <w:r>
              <w:rPr>
                <w:rFonts w:ascii="Arial" w:hAnsi="Arial" w:cs="Arial"/>
                <w:sz w:val="16"/>
                <w:szCs w:val="16"/>
              </w:rPr>
              <w:t>’50</w:t>
            </w:r>
            <w:r w:rsidR="003F72CC">
              <w:rPr>
                <w:rFonts w:ascii="Arial" w:hAnsi="Arial" w:cs="Arial"/>
                <w:sz w:val="16"/>
                <w:szCs w:val="16"/>
              </w:rPr>
              <w:t>6</w:t>
            </w:r>
            <w:r>
              <w:rPr>
                <w:rFonts w:ascii="Arial" w:hAnsi="Arial" w:cs="Arial"/>
                <w:sz w:val="16"/>
                <w:szCs w:val="16"/>
              </w:rPr>
              <w:t>,</w:t>
            </w:r>
            <w:r w:rsidR="003F72CC">
              <w:rPr>
                <w:rFonts w:ascii="Arial" w:hAnsi="Arial" w:cs="Arial"/>
                <w:sz w:val="16"/>
                <w:szCs w:val="16"/>
              </w:rPr>
              <w:t>743</w:t>
            </w:r>
            <w:r>
              <w:rPr>
                <w:rFonts w:ascii="Arial" w:hAnsi="Arial" w:cs="Arial"/>
                <w:sz w:val="16"/>
                <w:szCs w:val="16"/>
              </w:rPr>
              <w:t>.</w:t>
            </w:r>
            <w:r w:rsidR="003F72CC">
              <w:rPr>
                <w:rFonts w:ascii="Arial" w:hAnsi="Arial" w:cs="Arial"/>
                <w:sz w:val="16"/>
                <w:szCs w:val="16"/>
              </w:rPr>
              <w:t>4</w:t>
            </w:r>
            <w:r>
              <w:rPr>
                <w:rFonts w:ascii="Arial" w:hAnsi="Arial" w:cs="Arial"/>
                <w:sz w:val="16"/>
                <w:szCs w:val="16"/>
              </w:rPr>
              <w:t>5</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56,780</w:t>
            </w:r>
            <w:r w:rsidRPr="005F1EEC">
              <w:rPr>
                <w:rFonts w:ascii="Arial" w:hAnsi="Arial" w:cs="Arial"/>
                <w:sz w:val="16"/>
                <w:szCs w:val="16"/>
              </w:rPr>
              <w:t>.</w:t>
            </w:r>
            <w:r w:rsidR="00603739">
              <w:rPr>
                <w:rFonts w:ascii="Arial" w:hAnsi="Arial" w:cs="Arial"/>
                <w:sz w:val="16"/>
                <w:szCs w:val="16"/>
              </w:rPr>
              <w:t>0</w:t>
            </w:r>
            <w:r w:rsidR="006E326A">
              <w:rPr>
                <w:rFonts w:ascii="Arial" w:hAnsi="Arial" w:cs="Arial"/>
                <w:sz w:val="16"/>
                <w:szCs w:val="16"/>
              </w:rPr>
              <w:t>2</w:t>
            </w:r>
          </w:p>
        </w:tc>
        <w:tc>
          <w:tcPr>
            <w:tcW w:w="2268" w:type="dxa"/>
            <w:tcBorders>
              <w:top w:val="nil"/>
              <w:left w:val="nil"/>
              <w:bottom w:val="single" w:sz="4" w:space="0" w:color="auto"/>
              <w:right w:val="single" w:sz="4" w:space="0" w:color="auto"/>
            </w:tcBorders>
            <w:noWrap/>
            <w:hideMark/>
          </w:tcPr>
          <w:p w:rsidR="00DE23A0" w:rsidRPr="005F1EEC" w:rsidRDefault="00DE23A0" w:rsidP="006E326A">
            <w:pPr>
              <w:pStyle w:val="Sinespaciado"/>
              <w:spacing w:line="276" w:lineRule="auto"/>
              <w:jc w:val="right"/>
              <w:rPr>
                <w:rFonts w:ascii="Arial" w:hAnsi="Arial" w:cs="Arial"/>
                <w:sz w:val="16"/>
                <w:szCs w:val="16"/>
              </w:rPr>
            </w:pPr>
            <w:r w:rsidRPr="005F1EEC">
              <w:rPr>
                <w:rFonts w:ascii="Arial" w:hAnsi="Arial" w:cs="Arial"/>
                <w:sz w:val="16"/>
                <w:szCs w:val="16"/>
              </w:rPr>
              <w:t>$</w:t>
            </w:r>
            <w:r w:rsidR="006E326A">
              <w:rPr>
                <w:rFonts w:ascii="Arial" w:hAnsi="Arial" w:cs="Arial"/>
                <w:sz w:val="16"/>
                <w:szCs w:val="16"/>
              </w:rPr>
              <w:t>328</w:t>
            </w:r>
            <w:r w:rsidR="00603739">
              <w:rPr>
                <w:rFonts w:ascii="Arial" w:hAnsi="Arial" w:cs="Arial"/>
                <w:sz w:val="16"/>
                <w:szCs w:val="16"/>
              </w:rPr>
              <w:t>,</w:t>
            </w:r>
            <w:r w:rsidR="006E326A">
              <w:rPr>
                <w:rFonts w:ascii="Arial" w:hAnsi="Arial" w:cs="Arial"/>
                <w:sz w:val="16"/>
                <w:szCs w:val="16"/>
              </w:rPr>
              <w:t>1</w:t>
            </w:r>
            <w:r w:rsidR="00603739">
              <w:rPr>
                <w:rFonts w:ascii="Arial" w:hAnsi="Arial" w:cs="Arial"/>
                <w:sz w:val="16"/>
                <w:szCs w:val="16"/>
              </w:rPr>
              <w:t>76.6</w:t>
            </w:r>
            <w:r w:rsidR="006E326A">
              <w:rPr>
                <w:rFonts w:ascii="Arial" w:hAnsi="Arial" w:cs="Arial"/>
                <w:sz w:val="16"/>
                <w:szCs w:val="16"/>
              </w:rPr>
              <w:t>4</w:t>
            </w:r>
            <w:r w:rsidRPr="005F1EEC">
              <w:rPr>
                <w:rFonts w:ascii="Arial" w:hAnsi="Arial" w:cs="Arial"/>
                <w:sz w:val="16"/>
                <w:szCs w:val="16"/>
              </w:rPr>
              <w:t xml:space="preserve"> </w:t>
            </w:r>
          </w:p>
        </w:tc>
      </w:tr>
    </w:tbl>
    <w:p w:rsidR="00DE23A0" w:rsidRDefault="00DE23A0" w:rsidP="00DE23A0">
      <w:pPr>
        <w:pStyle w:val="Sinespaciado"/>
        <w:ind w:left="851"/>
        <w:jc w:val="both"/>
        <w:rPr>
          <w:rFonts w:ascii="Arial" w:hAnsi="Arial" w:cs="Arial"/>
          <w:sz w:val="16"/>
          <w:szCs w:val="16"/>
        </w:rPr>
      </w:pPr>
    </w:p>
    <w:p w:rsidR="00F8477B" w:rsidRDefault="00F8477B" w:rsidP="00DE23A0">
      <w:pPr>
        <w:pStyle w:val="Sinespaciado"/>
        <w:ind w:left="851"/>
        <w:jc w:val="both"/>
        <w:rPr>
          <w:rFonts w:ascii="Arial" w:hAnsi="Arial" w:cs="Arial"/>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El cálculo de la amortización se inició en el ejercicio 2018 tomando como base la información entregada por el Área especializada de Tecnologías del Sistema DIF Jalisco, la vida útil estimada que se toma en cuenta es de 10 años para la base del cálculo de la amortización de los bienes intangibles sujetos de amortización.</w:t>
      </w:r>
    </w:p>
    <w:p w:rsidR="00DE23A0" w:rsidRPr="00F8477B" w:rsidRDefault="00DE23A0"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Otros Activos no Circulantes</w:t>
      </w:r>
    </w:p>
    <w:p w:rsidR="00DE23A0" w:rsidRDefault="00DE23A0" w:rsidP="00DE23A0">
      <w:pPr>
        <w:pStyle w:val="Sinespaciado"/>
        <w:ind w:left="851"/>
        <w:jc w:val="both"/>
        <w:rPr>
          <w:rFonts w:ascii="Arial" w:hAnsi="Arial" w:cs="Arial"/>
          <w:b/>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este rubro se tienen registrados los Bienes en Comodato que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xml:space="preserve"> siendo su saldo de </w:t>
      </w:r>
      <w:r>
        <w:rPr>
          <w:rFonts w:ascii="Arial" w:hAnsi="Arial" w:cs="Arial"/>
          <w:sz w:val="20"/>
          <w:szCs w:val="16"/>
        </w:rPr>
        <w:t>$</w:t>
      </w:r>
      <w:r w:rsidR="00426C10">
        <w:rPr>
          <w:rFonts w:ascii="Arial" w:hAnsi="Arial" w:cs="Arial"/>
          <w:sz w:val="20"/>
          <w:szCs w:val="16"/>
        </w:rPr>
        <w:t>90</w:t>
      </w:r>
      <w:r>
        <w:rPr>
          <w:rFonts w:ascii="Arial" w:hAnsi="Arial" w:cs="Arial"/>
          <w:sz w:val="20"/>
          <w:szCs w:val="16"/>
        </w:rPr>
        <w:t>’</w:t>
      </w:r>
      <w:r w:rsidR="00426C10">
        <w:rPr>
          <w:rFonts w:ascii="Arial" w:hAnsi="Arial" w:cs="Arial"/>
          <w:sz w:val="20"/>
          <w:szCs w:val="16"/>
        </w:rPr>
        <w:t>91</w:t>
      </w:r>
      <w:r>
        <w:rPr>
          <w:rFonts w:ascii="Arial" w:hAnsi="Arial" w:cs="Arial"/>
          <w:sz w:val="20"/>
          <w:szCs w:val="16"/>
        </w:rPr>
        <w:t>2,</w:t>
      </w:r>
      <w:r w:rsidR="00426C10">
        <w:rPr>
          <w:rFonts w:ascii="Arial" w:hAnsi="Arial" w:cs="Arial"/>
          <w:sz w:val="20"/>
          <w:szCs w:val="16"/>
        </w:rPr>
        <w:t>196</w:t>
      </w:r>
      <w:r>
        <w:rPr>
          <w:rFonts w:ascii="Arial" w:hAnsi="Arial" w:cs="Arial"/>
          <w:sz w:val="20"/>
          <w:szCs w:val="16"/>
        </w:rPr>
        <w:t>.</w:t>
      </w:r>
      <w:r w:rsidR="00C22ED7">
        <w:rPr>
          <w:rFonts w:ascii="Arial" w:hAnsi="Arial" w:cs="Arial"/>
          <w:sz w:val="20"/>
          <w:szCs w:val="16"/>
        </w:rPr>
        <w:t>70</w:t>
      </w:r>
      <w:r>
        <w:rPr>
          <w:rFonts w:ascii="Arial" w:hAnsi="Arial" w:cs="Arial"/>
          <w:sz w:val="24"/>
          <w:szCs w:val="24"/>
        </w:rPr>
        <w:t>; según detalle:</w:t>
      </w:r>
    </w:p>
    <w:p w:rsidR="00DE23A0" w:rsidRDefault="00DE23A0" w:rsidP="00DE23A0">
      <w:pPr>
        <w:pStyle w:val="Sinespaciado"/>
        <w:ind w:left="851"/>
        <w:jc w:val="both"/>
        <w:rPr>
          <w:rFonts w:ascii="Arial" w:hAnsi="Arial" w:cs="Arial"/>
          <w:sz w:val="24"/>
          <w:szCs w:val="24"/>
        </w:rPr>
      </w:pPr>
    </w:p>
    <w:tbl>
      <w:tblPr>
        <w:tblpPr w:leftFromText="141" w:rightFromText="141"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843"/>
      </w:tblGrid>
      <w:tr w:rsidR="00DE23A0" w:rsidTr="00B0190C">
        <w:trPr>
          <w:trHeight w:val="153"/>
        </w:trPr>
        <w:tc>
          <w:tcPr>
            <w:tcW w:w="2835"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NOMBRE</w:t>
            </w:r>
          </w:p>
        </w:tc>
        <w:tc>
          <w:tcPr>
            <w:tcW w:w="1843"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 xml:space="preserve">Saldo </w:t>
            </w:r>
            <w:r w:rsidR="00F106FA">
              <w:rPr>
                <w:rFonts w:ascii="Arial" w:hAnsi="Arial" w:cs="Arial"/>
                <w:sz w:val="16"/>
                <w:szCs w:val="16"/>
              </w:rPr>
              <w:t>31/01/2020</w:t>
            </w:r>
          </w:p>
        </w:tc>
      </w:tr>
      <w:tr w:rsidR="00DE23A0" w:rsidTr="00B0190C">
        <w:trPr>
          <w:trHeight w:val="172"/>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Vehículos</w:t>
            </w:r>
          </w:p>
        </w:tc>
        <w:tc>
          <w:tcPr>
            <w:tcW w:w="1843" w:type="dxa"/>
            <w:noWrap/>
            <w:hideMark/>
          </w:tcPr>
          <w:p w:rsidR="00DE23A0" w:rsidRPr="00AE1166" w:rsidRDefault="00DE23A0" w:rsidP="0008341F">
            <w:pPr>
              <w:pStyle w:val="Sinespaciado"/>
              <w:spacing w:line="276" w:lineRule="auto"/>
              <w:jc w:val="right"/>
              <w:rPr>
                <w:rFonts w:ascii="Arial" w:hAnsi="Arial" w:cs="Arial"/>
                <w:sz w:val="16"/>
                <w:szCs w:val="16"/>
              </w:rPr>
            </w:pPr>
            <w:r w:rsidRPr="00AE1166">
              <w:rPr>
                <w:rFonts w:ascii="Arial" w:hAnsi="Arial" w:cs="Arial"/>
                <w:sz w:val="16"/>
                <w:szCs w:val="16"/>
              </w:rPr>
              <w:t>$9</w:t>
            </w:r>
            <w:r w:rsidR="0008341F">
              <w:rPr>
                <w:rFonts w:ascii="Arial" w:hAnsi="Arial" w:cs="Arial"/>
                <w:sz w:val="16"/>
                <w:szCs w:val="16"/>
              </w:rPr>
              <w:t>0</w:t>
            </w:r>
            <w:r w:rsidRPr="00AE1166">
              <w:rPr>
                <w:rFonts w:ascii="Arial" w:hAnsi="Arial" w:cs="Arial"/>
                <w:sz w:val="16"/>
                <w:szCs w:val="16"/>
              </w:rPr>
              <w:t>’</w:t>
            </w:r>
            <w:r w:rsidR="0008341F">
              <w:rPr>
                <w:rFonts w:ascii="Arial" w:hAnsi="Arial" w:cs="Arial"/>
                <w:sz w:val="16"/>
                <w:szCs w:val="16"/>
              </w:rPr>
              <w:t>912</w:t>
            </w:r>
            <w:r w:rsidRPr="00AE1166">
              <w:rPr>
                <w:rFonts w:ascii="Arial" w:hAnsi="Arial" w:cs="Arial"/>
                <w:sz w:val="16"/>
                <w:szCs w:val="16"/>
              </w:rPr>
              <w:t>,</w:t>
            </w:r>
            <w:r w:rsidR="0008341F">
              <w:rPr>
                <w:rFonts w:ascii="Arial" w:hAnsi="Arial" w:cs="Arial"/>
                <w:sz w:val="16"/>
                <w:szCs w:val="16"/>
              </w:rPr>
              <w:t>196</w:t>
            </w:r>
            <w:r w:rsidRPr="00AE1166">
              <w:rPr>
                <w:rFonts w:ascii="Arial" w:hAnsi="Arial" w:cs="Arial"/>
                <w:sz w:val="16"/>
                <w:szCs w:val="16"/>
              </w:rPr>
              <w:t>.</w:t>
            </w:r>
            <w:r w:rsidR="00C22ED7">
              <w:rPr>
                <w:rFonts w:ascii="Arial" w:hAnsi="Arial" w:cs="Arial"/>
                <w:sz w:val="16"/>
                <w:szCs w:val="16"/>
              </w:rPr>
              <w:t>70</w:t>
            </w:r>
          </w:p>
        </w:tc>
      </w:tr>
      <w:tr w:rsidR="00DE23A0" w:rsidTr="00B0190C">
        <w:trPr>
          <w:trHeight w:val="47"/>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Total</w:t>
            </w:r>
          </w:p>
        </w:tc>
        <w:tc>
          <w:tcPr>
            <w:tcW w:w="1843" w:type="dxa"/>
            <w:noWrap/>
            <w:hideMark/>
          </w:tcPr>
          <w:p w:rsidR="00DE23A0" w:rsidRPr="00AE1166" w:rsidRDefault="0008341F" w:rsidP="00C22ED7">
            <w:pPr>
              <w:pStyle w:val="Sinespaciado"/>
              <w:spacing w:line="276" w:lineRule="auto"/>
              <w:jc w:val="right"/>
              <w:rPr>
                <w:rFonts w:ascii="Arial" w:hAnsi="Arial" w:cs="Arial"/>
                <w:sz w:val="16"/>
                <w:szCs w:val="16"/>
              </w:rPr>
            </w:pPr>
            <w:r w:rsidRPr="00AE1166">
              <w:rPr>
                <w:rFonts w:ascii="Arial" w:hAnsi="Arial" w:cs="Arial"/>
                <w:sz w:val="16"/>
                <w:szCs w:val="16"/>
              </w:rPr>
              <w:t>$9</w:t>
            </w:r>
            <w:r>
              <w:rPr>
                <w:rFonts w:ascii="Arial" w:hAnsi="Arial" w:cs="Arial"/>
                <w:sz w:val="16"/>
                <w:szCs w:val="16"/>
              </w:rPr>
              <w:t>0</w:t>
            </w:r>
            <w:r w:rsidRPr="00AE1166">
              <w:rPr>
                <w:rFonts w:ascii="Arial" w:hAnsi="Arial" w:cs="Arial"/>
                <w:sz w:val="16"/>
                <w:szCs w:val="16"/>
              </w:rPr>
              <w:t>’</w:t>
            </w:r>
            <w:r>
              <w:rPr>
                <w:rFonts w:ascii="Arial" w:hAnsi="Arial" w:cs="Arial"/>
                <w:sz w:val="16"/>
                <w:szCs w:val="16"/>
              </w:rPr>
              <w:t>912</w:t>
            </w:r>
            <w:r w:rsidRPr="00AE1166">
              <w:rPr>
                <w:rFonts w:ascii="Arial" w:hAnsi="Arial" w:cs="Arial"/>
                <w:sz w:val="16"/>
                <w:szCs w:val="16"/>
              </w:rPr>
              <w:t>,</w:t>
            </w:r>
            <w:r>
              <w:rPr>
                <w:rFonts w:ascii="Arial" w:hAnsi="Arial" w:cs="Arial"/>
                <w:sz w:val="16"/>
                <w:szCs w:val="16"/>
              </w:rPr>
              <w:t>196</w:t>
            </w:r>
            <w:r w:rsidRPr="00AE1166">
              <w:rPr>
                <w:rFonts w:ascii="Arial" w:hAnsi="Arial" w:cs="Arial"/>
                <w:sz w:val="16"/>
                <w:szCs w:val="16"/>
              </w:rPr>
              <w:t>.</w:t>
            </w:r>
            <w:r>
              <w:rPr>
                <w:rFonts w:ascii="Arial" w:hAnsi="Arial" w:cs="Arial"/>
                <w:sz w:val="16"/>
                <w:szCs w:val="16"/>
              </w:rPr>
              <w:t>70</w:t>
            </w:r>
          </w:p>
        </w:tc>
      </w:tr>
    </w:tbl>
    <w:p w:rsidR="00DE23A0" w:rsidRDefault="00DE23A0" w:rsidP="00DE23A0">
      <w:pPr>
        <w:pStyle w:val="Sinespaciado"/>
        <w:ind w:left="708"/>
        <w:jc w:val="both"/>
        <w:rPr>
          <w:rFonts w:ascii="Arial" w:hAnsi="Arial" w:cs="Arial"/>
          <w:sz w:val="20"/>
          <w:szCs w:val="20"/>
          <w:highlight w:val="lightGray"/>
        </w:rPr>
      </w:pPr>
    </w:p>
    <w:p w:rsidR="00DE23A0" w:rsidRDefault="00DE23A0" w:rsidP="00DE23A0">
      <w:pPr>
        <w:pStyle w:val="Sinespaciado"/>
        <w:rPr>
          <w:rFonts w:ascii="Arial" w:hAnsi="Arial" w:cs="Arial"/>
          <w:sz w:val="20"/>
          <w:szCs w:val="20"/>
          <w:highlight w:val="lightGray"/>
        </w:rPr>
      </w:pPr>
    </w:p>
    <w:p w:rsidR="00DE23A0" w:rsidRDefault="00DE23A0" w:rsidP="00DE23A0">
      <w:pPr>
        <w:pStyle w:val="Sinespaciado"/>
        <w:ind w:left="851"/>
        <w:jc w:val="both"/>
        <w:rPr>
          <w:rFonts w:ascii="Arial" w:hAnsi="Arial" w:cs="Arial"/>
          <w:b/>
          <w:sz w:val="20"/>
          <w:szCs w:val="20"/>
          <w:highlight w:val="lightGray"/>
          <w:u w:val="single"/>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C15695" w:rsidRDefault="00C15695"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32"/>
          <w:szCs w:val="32"/>
          <w:u w:val="single"/>
        </w:rPr>
      </w:pPr>
      <w:r>
        <w:rPr>
          <w:rFonts w:ascii="Arial" w:hAnsi="Arial" w:cs="Arial"/>
          <w:b/>
          <w:sz w:val="32"/>
          <w:szCs w:val="32"/>
          <w:u w:val="single"/>
        </w:rPr>
        <w:t>Pasivo.</w:t>
      </w:r>
    </w:p>
    <w:p w:rsidR="00DE23A0" w:rsidRDefault="00DE23A0" w:rsidP="00DE23A0">
      <w:pPr>
        <w:pStyle w:val="Sinespaciado"/>
        <w:ind w:left="851"/>
        <w:jc w:val="both"/>
        <w:rPr>
          <w:rFonts w:ascii="Arial" w:hAnsi="Arial" w:cs="Arial"/>
          <w:sz w:val="20"/>
          <w:szCs w:val="20"/>
        </w:rPr>
      </w:pPr>
    </w:p>
    <w:p w:rsidR="00915EC3" w:rsidRDefault="00915EC3" w:rsidP="00DE23A0">
      <w:pPr>
        <w:pStyle w:val="Sinespaciado"/>
        <w:ind w:left="851"/>
        <w:jc w:val="both"/>
        <w:rPr>
          <w:rFonts w:ascii="Arial" w:hAnsi="Arial" w:cs="Arial"/>
          <w:sz w:val="20"/>
          <w:szCs w:val="20"/>
        </w:rPr>
      </w:pPr>
    </w:p>
    <w:p w:rsidR="00DE23A0" w:rsidRDefault="00DE23A0" w:rsidP="00DE23A0">
      <w:pPr>
        <w:pStyle w:val="Sinespaciado"/>
        <w:ind w:left="851"/>
        <w:jc w:val="both"/>
        <w:rPr>
          <w:rFonts w:ascii="Arial" w:hAnsi="Arial" w:cs="Arial"/>
          <w:b/>
          <w:sz w:val="28"/>
          <w:szCs w:val="28"/>
          <w:u w:val="single"/>
        </w:rPr>
      </w:pPr>
      <w:r>
        <w:rPr>
          <w:rFonts w:ascii="Arial" w:hAnsi="Arial" w:cs="Arial"/>
          <w:b/>
          <w:sz w:val="28"/>
          <w:szCs w:val="28"/>
          <w:u w:val="single"/>
        </w:rPr>
        <w:t>Pasivo Circulante.</w:t>
      </w:r>
    </w:p>
    <w:p w:rsidR="00E2513E" w:rsidRDefault="00DE23A0" w:rsidP="00DE23A0">
      <w:pPr>
        <w:pStyle w:val="Sinespaciado"/>
        <w:ind w:left="851"/>
        <w:jc w:val="both"/>
        <w:rPr>
          <w:rFonts w:ascii="Arial" w:hAnsi="Arial" w:cs="Arial"/>
          <w:sz w:val="24"/>
          <w:szCs w:val="24"/>
        </w:rPr>
      </w:pPr>
      <w:r>
        <w:rPr>
          <w:rFonts w:ascii="Arial" w:hAnsi="Arial" w:cs="Arial"/>
          <w:sz w:val="24"/>
          <w:szCs w:val="24"/>
        </w:rPr>
        <w:t xml:space="preserve">El Pasivo Circulante presenta un monto al cierre del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xml:space="preserve"> por </w:t>
      </w:r>
      <w:r w:rsidRPr="00606B43">
        <w:rPr>
          <w:rFonts w:ascii="Arial" w:hAnsi="Arial" w:cs="Arial"/>
          <w:sz w:val="24"/>
          <w:szCs w:val="24"/>
        </w:rPr>
        <w:t>$</w:t>
      </w:r>
      <w:r w:rsidR="00915EC3" w:rsidRPr="006D1ADD">
        <w:rPr>
          <w:rFonts w:ascii="Arial" w:hAnsi="Arial" w:cs="Arial"/>
          <w:sz w:val="24"/>
          <w:szCs w:val="24"/>
        </w:rPr>
        <w:t>1</w:t>
      </w:r>
      <w:r w:rsidR="00DD43B8">
        <w:rPr>
          <w:rFonts w:ascii="Arial" w:hAnsi="Arial" w:cs="Arial"/>
          <w:sz w:val="24"/>
          <w:szCs w:val="24"/>
        </w:rPr>
        <w:t>3</w:t>
      </w:r>
      <w:r w:rsidR="00E2513E">
        <w:rPr>
          <w:rFonts w:ascii="Arial" w:hAnsi="Arial" w:cs="Arial"/>
          <w:sz w:val="24"/>
          <w:szCs w:val="24"/>
        </w:rPr>
        <w:t>3</w:t>
      </w:r>
      <w:r w:rsidR="004B2871" w:rsidRPr="006D1ADD">
        <w:rPr>
          <w:rFonts w:ascii="Arial" w:hAnsi="Arial" w:cs="Arial"/>
          <w:sz w:val="24"/>
          <w:szCs w:val="24"/>
        </w:rPr>
        <w:t>’</w:t>
      </w:r>
      <w:r w:rsidR="00E2513E">
        <w:rPr>
          <w:rFonts w:ascii="Arial" w:hAnsi="Arial" w:cs="Arial"/>
          <w:sz w:val="24"/>
          <w:szCs w:val="24"/>
        </w:rPr>
        <w:t>434</w:t>
      </w:r>
      <w:r w:rsidRPr="006D1ADD">
        <w:rPr>
          <w:rFonts w:ascii="Arial" w:hAnsi="Arial" w:cs="Arial"/>
          <w:sz w:val="24"/>
          <w:szCs w:val="24"/>
        </w:rPr>
        <w:t>,</w:t>
      </w:r>
      <w:r w:rsidR="004D3C96">
        <w:rPr>
          <w:rFonts w:ascii="Arial" w:hAnsi="Arial" w:cs="Arial"/>
          <w:sz w:val="24"/>
          <w:szCs w:val="24"/>
        </w:rPr>
        <w:t>769.92</w:t>
      </w:r>
      <w:r w:rsidR="00E2513E">
        <w:rPr>
          <w:rFonts w:ascii="Arial" w:hAnsi="Arial" w:cs="Arial"/>
          <w:sz w:val="24"/>
          <w:szCs w:val="24"/>
        </w:rPr>
        <w:t>.</w:t>
      </w:r>
    </w:p>
    <w:p w:rsidR="00DE23A0" w:rsidRDefault="00DE23A0" w:rsidP="00DE23A0">
      <w:pPr>
        <w:pStyle w:val="Sinespaciado"/>
        <w:ind w:left="851"/>
        <w:jc w:val="both"/>
        <w:rPr>
          <w:rFonts w:ascii="Arial" w:hAnsi="Arial" w:cs="Arial"/>
          <w:sz w:val="24"/>
          <w:szCs w:val="24"/>
        </w:rPr>
      </w:pPr>
      <w:r w:rsidRPr="006D1ADD">
        <w:rPr>
          <w:rFonts w:ascii="Arial" w:hAnsi="Arial" w:cs="Arial"/>
          <w:sz w:val="24"/>
          <w:szCs w:val="24"/>
        </w:rPr>
        <w:t>Las cuentas por pagar a corto plazo, son los compromisos adquiridos con los</w:t>
      </w:r>
      <w:r>
        <w:rPr>
          <w:rFonts w:ascii="Arial" w:hAnsi="Arial" w:cs="Arial"/>
          <w:sz w:val="24"/>
          <w:szCs w:val="24"/>
        </w:rPr>
        <w:t xml:space="preserve"> proveedores y por las obligaciones a cargo del Sistema DIF Jalisco, con motivo de </w:t>
      </w:r>
      <w:r>
        <w:rPr>
          <w:rFonts w:ascii="Arial" w:hAnsi="Arial" w:cs="Arial"/>
          <w:sz w:val="24"/>
          <w:szCs w:val="24"/>
        </w:rPr>
        <w:lastRenderedPageBreak/>
        <w:t xml:space="preserve">las adquisiciones de materiales e insumos así como la prestación de servicios, atendiendo en su caso los compromisos de pago establecidos en los respectivos contratos; así como las obligaciones que conforman los importes retenidos al personal de base y confianza por las remuneraciones del trabajo del personal subordinado, previsto en el Titulo IV, Capítulo I, artículo 94, fracción I, de la Ley del Impuesto Sobre la Renta, cuotas de seguridad social, aportaciones al Instituto de Pensiones del Estado, entre otros. </w:t>
      </w:r>
    </w:p>
    <w:p w:rsidR="00DE23A0" w:rsidRDefault="00DE23A0" w:rsidP="00DE23A0">
      <w:pPr>
        <w:pStyle w:val="Sinespaciado"/>
        <w:ind w:left="851"/>
        <w:rPr>
          <w:rFonts w:ascii="Arial" w:hAnsi="Arial" w:cs="Arial"/>
          <w:sz w:val="24"/>
          <w:szCs w:val="24"/>
        </w:rPr>
      </w:pPr>
    </w:p>
    <w:p w:rsidR="00B03767" w:rsidRDefault="00DE23A0" w:rsidP="00DE23A0">
      <w:pPr>
        <w:pStyle w:val="Sinespaciado"/>
        <w:ind w:left="851"/>
        <w:jc w:val="both"/>
        <w:rPr>
          <w:rFonts w:ascii="Arial" w:hAnsi="Arial" w:cs="Arial"/>
          <w:sz w:val="24"/>
          <w:szCs w:val="24"/>
        </w:rPr>
      </w:pPr>
      <w:r>
        <w:rPr>
          <w:rFonts w:ascii="Arial" w:hAnsi="Arial" w:cs="Arial"/>
          <w:sz w:val="24"/>
          <w:szCs w:val="24"/>
        </w:rPr>
        <w:t>El rubro de Cuentas por Pagar a Corto Plazo es integrado por obligaciones de pago a corto plazo derivadas de operaciones presupuestarias</w:t>
      </w:r>
      <w:r w:rsidR="003F7B71">
        <w:rPr>
          <w:rFonts w:ascii="Arial" w:hAnsi="Arial" w:cs="Arial"/>
          <w:sz w:val="24"/>
          <w:szCs w:val="24"/>
        </w:rPr>
        <w:t xml:space="preserve"> </w:t>
      </w:r>
      <w:r w:rsidR="006F7B77">
        <w:rPr>
          <w:rFonts w:ascii="Arial" w:hAnsi="Arial" w:cs="Arial"/>
          <w:sz w:val="24"/>
          <w:szCs w:val="24"/>
        </w:rPr>
        <w:t>devengadas, pendientes de pago.</w:t>
      </w:r>
    </w:p>
    <w:p w:rsidR="006F7B77" w:rsidRPr="006F7B77" w:rsidRDefault="006F7B77" w:rsidP="00DE23A0">
      <w:pPr>
        <w:pStyle w:val="Sinespaciado"/>
        <w:ind w:left="851"/>
        <w:jc w:val="both"/>
        <w:rPr>
          <w:rFonts w:ascii="Arial" w:hAnsi="Arial" w:cs="Arial"/>
          <w:sz w:val="24"/>
          <w:szCs w:val="24"/>
        </w:rPr>
      </w:pPr>
    </w:p>
    <w:p w:rsidR="006F7B77" w:rsidRPr="006F7B77" w:rsidRDefault="006F7B77" w:rsidP="00DE23A0">
      <w:pPr>
        <w:pStyle w:val="Sinespaciado"/>
        <w:ind w:left="851"/>
        <w:jc w:val="both"/>
        <w:rPr>
          <w:rFonts w:ascii="Arial" w:hAnsi="Arial" w:cs="Arial"/>
          <w:sz w:val="24"/>
          <w:szCs w:val="24"/>
        </w:rPr>
      </w:pPr>
    </w:p>
    <w:p w:rsidR="00DE23A0" w:rsidRPr="006F7B77" w:rsidRDefault="00DE23A0" w:rsidP="00DE23A0">
      <w:pPr>
        <w:pStyle w:val="Sinespaciado"/>
        <w:ind w:left="851"/>
        <w:jc w:val="both"/>
        <w:rPr>
          <w:rFonts w:ascii="Arial" w:hAnsi="Arial" w:cs="Arial"/>
          <w:sz w:val="24"/>
          <w:szCs w:val="24"/>
        </w:rPr>
      </w:pPr>
      <w:r w:rsidRPr="006F7B77">
        <w:rPr>
          <w:rFonts w:ascii="Arial" w:hAnsi="Arial" w:cs="Arial"/>
          <w:sz w:val="24"/>
          <w:szCs w:val="24"/>
        </w:rPr>
        <w:t>El Pasivo Circulante se encuentra integrado por los siguientes conceptos:</w:t>
      </w:r>
    </w:p>
    <w:p w:rsidR="00C15695" w:rsidRDefault="00C15695" w:rsidP="00DE23A0">
      <w:pPr>
        <w:pStyle w:val="Sinespaciado"/>
        <w:ind w:left="851"/>
        <w:jc w:val="both"/>
        <w:rPr>
          <w:rFonts w:ascii="Arial" w:hAnsi="Arial" w:cs="Arial"/>
        </w:rPr>
      </w:pPr>
    </w:p>
    <w:tbl>
      <w:tblPr>
        <w:tblW w:w="6729" w:type="dxa"/>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1342"/>
      </w:tblGrid>
      <w:tr w:rsidR="002A2468" w:rsidRPr="006D1ADD" w:rsidTr="002A2468">
        <w:trPr>
          <w:trHeight w:val="121"/>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SERVICIOS PERSONALES POR PAGAR A CORTO PLAZO</w:t>
            </w:r>
          </w:p>
        </w:tc>
        <w:tc>
          <w:tcPr>
            <w:tcW w:w="1342" w:type="dxa"/>
            <w:shd w:val="clear" w:color="auto" w:fill="auto"/>
            <w:noWrap/>
            <w:vAlign w:val="center"/>
            <w:hideMark/>
          </w:tcPr>
          <w:p w:rsidR="002A2468" w:rsidRPr="006D1ADD" w:rsidRDefault="002A2468" w:rsidP="004F3327">
            <w:pPr>
              <w:pStyle w:val="Sinespaciado"/>
              <w:jc w:val="right"/>
              <w:rPr>
                <w:rFonts w:ascii="Arial" w:hAnsi="Arial" w:cs="Arial"/>
                <w:sz w:val="16"/>
                <w:szCs w:val="16"/>
              </w:rPr>
            </w:pPr>
            <w:r w:rsidRPr="006D1ADD">
              <w:rPr>
                <w:rFonts w:ascii="Arial" w:hAnsi="Arial" w:cs="Arial"/>
                <w:sz w:val="16"/>
                <w:szCs w:val="16"/>
              </w:rPr>
              <w:t>$</w:t>
            </w:r>
            <w:r w:rsidR="004F3327">
              <w:rPr>
                <w:rFonts w:ascii="Arial" w:hAnsi="Arial" w:cs="Arial"/>
                <w:sz w:val="16"/>
                <w:szCs w:val="16"/>
              </w:rPr>
              <w:t>1’386,282.02</w:t>
            </w:r>
          </w:p>
        </w:tc>
      </w:tr>
      <w:tr w:rsidR="002A2468" w:rsidRPr="006D1ADD" w:rsidTr="002A2468">
        <w:trPr>
          <w:trHeight w:val="66"/>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PROVEEDORES POR PAGAR A CORTO PLAZO</w:t>
            </w:r>
          </w:p>
        </w:tc>
        <w:tc>
          <w:tcPr>
            <w:tcW w:w="1342" w:type="dxa"/>
            <w:shd w:val="clear" w:color="auto" w:fill="auto"/>
            <w:noWrap/>
            <w:vAlign w:val="center"/>
            <w:hideMark/>
          </w:tcPr>
          <w:p w:rsidR="002A2468" w:rsidRPr="006D1ADD" w:rsidRDefault="002A2468" w:rsidP="004F3327">
            <w:pPr>
              <w:pStyle w:val="Sinespaciado"/>
              <w:jc w:val="right"/>
              <w:rPr>
                <w:rFonts w:ascii="Arial" w:hAnsi="Arial" w:cs="Arial"/>
                <w:sz w:val="16"/>
                <w:szCs w:val="16"/>
              </w:rPr>
            </w:pPr>
            <w:r w:rsidRPr="006D1ADD">
              <w:rPr>
                <w:rFonts w:ascii="Arial" w:hAnsi="Arial" w:cs="Arial"/>
                <w:sz w:val="16"/>
                <w:szCs w:val="16"/>
              </w:rPr>
              <w:t>$</w:t>
            </w:r>
            <w:r w:rsidR="004F3327">
              <w:rPr>
                <w:rFonts w:ascii="Arial" w:hAnsi="Arial" w:cs="Arial"/>
                <w:sz w:val="16"/>
                <w:szCs w:val="16"/>
              </w:rPr>
              <w:t>5</w:t>
            </w:r>
            <w:r w:rsidR="004D3C96">
              <w:rPr>
                <w:rFonts w:ascii="Arial" w:hAnsi="Arial" w:cs="Arial"/>
                <w:sz w:val="16"/>
                <w:szCs w:val="16"/>
              </w:rPr>
              <w:t>2</w:t>
            </w:r>
            <w:r w:rsidR="00C22ED7">
              <w:rPr>
                <w:rFonts w:ascii="Arial" w:hAnsi="Arial" w:cs="Arial"/>
                <w:sz w:val="16"/>
                <w:szCs w:val="16"/>
              </w:rPr>
              <w:t>’</w:t>
            </w:r>
            <w:r w:rsidR="004F3327">
              <w:rPr>
                <w:rFonts w:ascii="Arial" w:hAnsi="Arial" w:cs="Arial"/>
                <w:sz w:val="16"/>
                <w:szCs w:val="16"/>
              </w:rPr>
              <w:t>159</w:t>
            </w:r>
            <w:r w:rsidRPr="006D1ADD">
              <w:rPr>
                <w:rFonts w:ascii="Arial" w:hAnsi="Arial" w:cs="Arial"/>
                <w:sz w:val="16"/>
                <w:szCs w:val="16"/>
              </w:rPr>
              <w:t>,</w:t>
            </w:r>
            <w:r w:rsidR="004F3327">
              <w:rPr>
                <w:rFonts w:ascii="Arial" w:hAnsi="Arial" w:cs="Arial"/>
                <w:sz w:val="16"/>
                <w:szCs w:val="16"/>
              </w:rPr>
              <w:t>185</w:t>
            </w:r>
            <w:r w:rsidR="004D3C96">
              <w:rPr>
                <w:rFonts w:ascii="Arial" w:hAnsi="Arial" w:cs="Arial"/>
                <w:sz w:val="16"/>
                <w:szCs w:val="16"/>
              </w:rPr>
              <w:t>.</w:t>
            </w:r>
            <w:r w:rsidR="004F3327">
              <w:rPr>
                <w:rFonts w:ascii="Arial" w:hAnsi="Arial" w:cs="Arial"/>
                <w:sz w:val="16"/>
                <w:szCs w:val="16"/>
              </w:rPr>
              <w:t>26</w:t>
            </w:r>
          </w:p>
        </w:tc>
      </w:tr>
      <w:tr w:rsidR="002A2468" w:rsidRPr="006D1ADD" w:rsidTr="002A2468">
        <w:trPr>
          <w:trHeight w:val="155"/>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RETENCIONES Y CONTRIBUCIONES POR PAGAR A CORTO PLAZO</w:t>
            </w:r>
          </w:p>
        </w:tc>
        <w:tc>
          <w:tcPr>
            <w:tcW w:w="1342" w:type="dxa"/>
            <w:shd w:val="clear" w:color="auto" w:fill="auto"/>
            <w:noWrap/>
            <w:vAlign w:val="center"/>
            <w:hideMark/>
          </w:tcPr>
          <w:p w:rsidR="002A2468" w:rsidRPr="006D1ADD" w:rsidRDefault="002A2468" w:rsidP="004F3327">
            <w:pPr>
              <w:pStyle w:val="Sinespaciado"/>
              <w:jc w:val="right"/>
              <w:rPr>
                <w:rFonts w:ascii="Arial" w:hAnsi="Arial" w:cs="Arial"/>
                <w:sz w:val="16"/>
                <w:szCs w:val="16"/>
              </w:rPr>
            </w:pPr>
            <w:r w:rsidRPr="006D1ADD">
              <w:rPr>
                <w:rFonts w:ascii="Arial" w:hAnsi="Arial" w:cs="Arial"/>
                <w:sz w:val="16"/>
                <w:szCs w:val="16"/>
              </w:rPr>
              <w:t>$</w:t>
            </w:r>
            <w:r w:rsidR="008C370B">
              <w:rPr>
                <w:rFonts w:ascii="Arial" w:hAnsi="Arial" w:cs="Arial"/>
                <w:sz w:val="16"/>
                <w:szCs w:val="16"/>
              </w:rPr>
              <w:t>2’8</w:t>
            </w:r>
            <w:r w:rsidR="004F3327">
              <w:rPr>
                <w:rFonts w:ascii="Arial" w:hAnsi="Arial" w:cs="Arial"/>
                <w:sz w:val="16"/>
                <w:szCs w:val="16"/>
              </w:rPr>
              <w:t>36</w:t>
            </w:r>
            <w:r w:rsidR="004D3C96">
              <w:rPr>
                <w:rFonts w:ascii="Arial" w:hAnsi="Arial" w:cs="Arial"/>
                <w:sz w:val="16"/>
                <w:szCs w:val="16"/>
              </w:rPr>
              <w:t>,</w:t>
            </w:r>
            <w:r w:rsidR="004F3327">
              <w:rPr>
                <w:rFonts w:ascii="Arial" w:hAnsi="Arial" w:cs="Arial"/>
                <w:sz w:val="16"/>
                <w:szCs w:val="16"/>
              </w:rPr>
              <w:t>547</w:t>
            </w:r>
            <w:r w:rsidR="008C370B">
              <w:rPr>
                <w:rFonts w:ascii="Arial" w:hAnsi="Arial" w:cs="Arial"/>
                <w:sz w:val="16"/>
                <w:szCs w:val="16"/>
              </w:rPr>
              <w:t>.</w:t>
            </w:r>
            <w:r w:rsidR="004F3327">
              <w:rPr>
                <w:rFonts w:ascii="Arial" w:hAnsi="Arial" w:cs="Arial"/>
                <w:sz w:val="16"/>
                <w:szCs w:val="16"/>
              </w:rPr>
              <w:t>04</w:t>
            </w:r>
          </w:p>
        </w:tc>
      </w:tr>
      <w:tr w:rsidR="002A2468" w:rsidRPr="006D1ADD" w:rsidTr="002A2468">
        <w:trPr>
          <w:trHeight w:val="255"/>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DEVOLUCIONES DE LA LEY DE INGRESOS POR PAGAR A CORTO PLAZO</w:t>
            </w:r>
          </w:p>
        </w:tc>
        <w:tc>
          <w:tcPr>
            <w:tcW w:w="1342" w:type="dxa"/>
            <w:shd w:val="clear" w:color="auto" w:fill="auto"/>
            <w:noWrap/>
            <w:vAlign w:val="center"/>
            <w:hideMark/>
          </w:tcPr>
          <w:p w:rsidR="002A2468" w:rsidRPr="006D1ADD" w:rsidRDefault="002A2468" w:rsidP="004F3327">
            <w:pPr>
              <w:pStyle w:val="Sinespaciado"/>
              <w:jc w:val="right"/>
              <w:rPr>
                <w:rFonts w:ascii="Arial" w:hAnsi="Arial" w:cs="Arial"/>
                <w:sz w:val="16"/>
                <w:szCs w:val="16"/>
              </w:rPr>
            </w:pPr>
            <w:r w:rsidRPr="006D1ADD">
              <w:rPr>
                <w:rFonts w:ascii="Arial" w:hAnsi="Arial" w:cs="Arial"/>
                <w:sz w:val="16"/>
                <w:szCs w:val="16"/>
              </w:rPr>
              <w:t>$</w:t>
            </w:r>
            <w:r w:rsidR="004F3327">
              <w:rPr>
                <w:rFonts w:ascii="Arial" w:hAnsi="Arial" w:cs="Arial"/>
                <w:sz w:val="16"/>
                <w:szCs w:val="16"/>
              </w:rPr>
              <w:t>72</w:t>
            </w:r>
            <w:r w:rsidR="008C370B">
              <w:rPr>
                <w:rFonts w:ascii="Arial" w:hAnsi="Arial" w:cs="Arial"/>
                <w:sz w:val="16"/>
                <w:szCs w:val="16"/>
              </w:rPr>
              <w:t>’</w:t>
            </w:r>
            <w:r w:rsidR="004F3327">
              <w:rPr>
                <w:rFonts w:ascii="Arial" w:hAnsi="Arial" w:cs="Arial"/>
                <w:sz w:val="16"/>
                <w:szCs w:val="16"/>
              </w:rPr>
              <w:t>663</w:t>
            </w:r>
            <w:r w:rsidR="008C370B">
              <w:rPr>
                <w:rFonts w:ascii="Arial" w:hAnsi="Arial" w:cs="Arial"/>
                <w:sz w:val="16"/>
                <w:szCs w:val="16"/>
              </w:rPr>
              <w:t>,</w:t>
            </w:r>
            <w:r w:rsidR="004F3327">
              <w:rPr>
                <w:rFonts w:ascii="Arial" w:hAnsi="Arial" w:cs="Arial"/>
                <w:sz w:val="16"/>
                <w:szCs w:val="16"/>
              </w:rPr>
              <w:t>056.50</w:t>
            </w:r>
          </w:p>
        </w:tc>
      </w:tr>
      <w:tr w:rsidR="002A2468" w:rsidRPr="006D1ADD" w:rsidTr="002A2468">
        <w:trPr>
          <w:trHeight w:val="53"/>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OTRAS CUENTAS POR PAGAR A CORTO PLAZO</w:t>
            </w:r>
          </w:p>
        </w:tc>
        <w:tc>
          <w:tcPr>
            <w:tcW w:w="1342" w:type="dxa"/>
            <w:shd w:val="clear" w:color="auto" w:fill="auto"/>
            <w:noWrap/>
            <w:vAlign w:val="center"/>
            <w:hideMark/>
          </w:tcPr>
          <w:p w:rsidR="002A2468" w:rsidRPr="006D1ADD" w:rsidRDefault="002A2468" w:rsidP="004F3327">
            <w:pPr>
              <w:pStyle w:val="Sinespaciado"/>
              <w:jc w:val="right"/>
              <w:rPr>
                <w:rFonts w:ascii="Arial" w:hAnsi="Arial" w:cs="Arial"/>
                <w:sz w:val="16"/>
                <w:szCs w:val="16"/>
              </w:rPr>
            </w:pPr>
            <w:r w:rsidRPr="006D1ADD">
              <w:rPr>
                <w:rFonts w:ascii="Arial" w:hAnsi="Arial" w:cs="Arial"/>
                <w:sz w:val="16"/>
                <w:szCs w:val="16"/>
              </w:rPr>
              <w:t>$</w:t>
            </w:r>
            <w:r w:rsidR="004D3C96">
              <w:rPr>
                <w:rFonts w:ascii="Arial" w:hAnsi="Arial" w:cs="Arial"/>
                <w:sz w:val="16"/>
                <w:szCs w:val="16"/>
              </w:rPr>
              <w:t>1</w:t>
            </w:r>
            <w:r w:rsidR="004F3327">
              <w:rPr>
                <w:rFonts w:ascii="Arial" w:hAnsi="Arial" w:cs="Arial"/>
                <w:sz w:val="16"/>
                <w:szCs w:val="16"/>
              </w:rPr>
              <w:t>1</w:t>
            </w:r>
            <w:r w:rsidR="004D3C96">
              <w:rPr>
                <w:rFonts w:ascii="Arial" w:hAnsi="Arial" w:cs="Arial"/>
                <w:sz w:val="16"/>
                <w:szCs w:val="16"/>
              </w:rPr>
              <w:t>6</w:t>
            </w:r>
            <w:r w:rsidR="008C370B">
              <w:rPr>
                <w:rFonts w:ascii="Arial" w:hAnsi="Arial" w:cs="Arial"/>
                <w:sz w:val="16"/>
                <w:szCs w:val="16"/>
              </w:rPr>
              <w:t>,</w:t>
            </w:r>
            <w:r w:rsidR="004F3327">
              <w:rPr>
                <w:rFonts w:ascii="Arial" w:hAnsi="Arial" w:cs="Arial"/>
                <w:sz w:val="16"/>
                <w:szCs w:val="16"/>
              </w:rPr>
              <w:t>645</w:t>
            </w:r>
            <w:r w:rsidR="008C370B">
              <w:rPr>
                <w:rFonts w:ascii="Arial" w:hAnsi="Arial" w:cs="Arial"/>
                <w:sz w:val="16"/>
                <w:szCs w:val="16"/>
              </w:rPr>
              <w:t>.</w:t>
            </w:r>
            <w:r w:rsidR="004D3C96">
              <w:rPr>
                <w:rFonts w:ascii="Arial" w:hAnsi="Arial" w:cs="Arial"/>
                <w:sz w:val="16"/>
                <w:szCs w:val="16"/>
              </w:rPr>
              <w:t>7</w:t>
            </w:r>
            <w:r w:rsidR="008C370B">
              <w:rPr>
                <w:rFonts w:ascii="Arial" w:hAnsi="Arial" w:cs="Arial"/>
                <w:sz w:val="16"/>
                <w:szCs w:val="16"/>
              </w:rPr>
              <w:t>8</w:t>
            </w:r>
          </w:p>
        </w:tc>
      </w:tr>
      <w:tr w:rsidR="002A2468" w:rsidRPr="006D1ADD" w:rsidTr="002A2468">
        <w:trPr>
          <w:trHeight w:val="53"/>
          <w:jc w:val="center"/>
        </w:trPr>
        <w:tc>
          <w:tcPr>
            <w:tcW w:w="5387" w:type="dxa"/>
            <w:shd w:val="clear" w:color="auto" w:fill="auto"/>
            <w:noWrap/>
            <w:vAlign w:val="center"/>
            <w:hideMark/>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DOCUMENTOS COMERCIALES POR PAGAR A CORTO PLAZO</w:t>
            </w:r>
          </w:p>
        </w:tc>
        <w:tc>
          <w:tcPr>
            <w:tcW w:w="1342" w:type="dxa"/>
            <w:shd w:val="clear" w:color="auto" w:fill="auto"/>
            <w:noWrap/>
            <w:vAlign w:val="center"/>
            <w:hideMark/>
          </w:tcPr>
          <w:p w:rsidR="002A2468" w:rsidRPr="006D1ADD" w:rsidRDefault="008C370B" w:rsidP="004D3C96">
            <w:pPr>
              <w:pStyle w:val="Sinespaciado"/>
              <w:jc w:val="right"/>
              <w:rPr>
                <w:rFonts w:ascii="Arial" w:hAnsi="Arial" w:cs="Arial"/>
                <w:sz w:val="16"/>
                <w:szCs w:val="16"/>
              </w:rPr>
            </w:pPr>
            <w:r>
              <w:rPr>
                <w:rFonts w:ascii="Arial" w:hAnsi="Arial" w:cs="Arial"/>
                <w:sz w:val="16"/>
                <w:szCs w:val="16"/>
              </w:rPr>
              <w:t>$107,821.0</w:t>
            </w:r>
            <w:r w:rsidR="004D3C96">
              <w:rPr>
                <w:rFonts w:ascii="Arial" w:hAnsi="Arial" w:cs="Arial"/>
                <w:sz w:val="16"/>
                <w:szCs w:val="16"/>
              </w:rPr>
              <w:t>3</w:t>
            </w:r>
          </w:p>
        </w:tc>
      </w:tr>
      <w:tr w:rsidR="002A2468" w:rsidRPr="006D1ADD" w:rsidTr="002A2468">
        <w:trPr>
          <w:trHeight w:val="53"/>
          <w:jc w:val="center"/>
        </w:trPr>
        <w:tc>
          <w:tcPr>
            <w:tcW w:w="5387" w:type="dxa"/>
            <w:shd w:val="clear" w:color="auto" w:fill="auto"/>
            <w:noWrap/>
            <w:vAlign w:val="center"/>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INGRESOS COBRADOS POR ADELANTADO</w:t>
            </w:r>
          </w:p>
        </w:tc>
        <w:tc>
          <w:tcPr>
            <w:tcW w:w="1342" w:type="dxa"/>
            <w:shd w:val="clear" w:color="auto" w:fill="auto"/>
            <w:noWrap/>
            <w:vAlign w:val="center"/>
          </w:tcPr>
          <w:p w:rsidR="002A2468" w:rsidRPr="006D1ADD" w:rsidRDefault="002A2468" w:rsidP="001757D0">
            <w:pPr>
              <w:pStyle w:val="Sinespaciado"/>
              <w:jc w:val="right"/>
              <w:rPr>
                <w:rFonts w:ascii="Arial" w:hAnsi="Arial" w:cs="Arial"/>
                <w:sz w:val="16"/>
                <w:szCs w:val="16"/>
              </w:rPr>
            </w:pPr>
            <w:r w:rsidRPr="006D1ADD">
              <w:rPr>
                <w:rFonts w:ascii="Arial" w:hAnsi="Arial" w:cs="Arial"/>
                <w:sz w:val="16"/>
                <w:szCs w:val="16"/>
              </w:rPr>
              <w:t>$</w:t>
            </w:r>
            <w:r w:rsidR="006D43D3">
              <w:rPr>
                <w:rFonts w:ascii="Arial" w:hAnsi="Arial" w:cs="Arial"/>
                <w:sz w:val="16"/>
                <w:szCs w:val="16"/>
              </w:rPr>
              <w:t>1</w:t>
            </w:r>
            <w:r w:rsidR="001757D0">
              <w:rPr>
                <w:rFonts w:ascii="Arial" w:hAnsi="Arial" w:cs="Arial"/>
                <w:sz w:val="16"/>
                <w:szCs w:val="16"/>
              </w:rPr>
              <w:t>4</w:t>
            </w:r>
            <w:r w:rsidR="008C370B">
              <w:rPr>
                <w:rFonts w:ascii="Arial" w:hAnsi="Arial" w:cs="Arial"/>
                <w:sz w:val="16"/>
                <w:szCs w:val="16"/>
              </w:rPr>
              <w:t>,2</w:t>
            </w:r>
            <w:r w:rsidR="001757D0">
              <w:rPr>
                <w:rFonts w:ascii="Arial" w:hAnsi="Arial" w:cs="Arial"/>
                <w:sz w:val="16"/>
                <w:szCs w:val="16"/>
              </w:rPr>
              <w:t>69</w:t>
            </w:r>
            <w:r w:rsidRPr="006D1ADD">
              <w:rPr>
                <w:rFonts w:ascii="Arial" w:hAnsi="Arial" w:cs="Arial"/>
                <w:sz w:val="16"/>
                <w:szCs w:val="16"/>
              </w:rPr>
              <w:t>.00</w:t>
            </w:r>
          </w:p>
        </w:tc>
      </w:tr>
      <w:tr w:rsidR="006D1ADD" w:rsidRPr="006D1ADD" w:rsidTr="002A2468">
        <w:trPr>
          <w:trHeight w:val="53"/>
          <w:jc w:val="center"/>
        </w:trPr>
        <w:tc>
          <w:tcPr>
            <w:tcW w:w="5387" w:type="dxa"/>
            <w:shd w:val="clear" w:color="auto" w:fill="auto"/>
            <w:noWrap/>
            <w:vAlign w:val="center"/>
          </w:tcPr>
          <w:p w:rsidR="006D1ADD" w:rsidRPr="006D1ADD" w:rsidRDefault="006D1ADD" w:rsidP="009E36AB">
            <w:pPr>
              <w:pStyle w:val="Sinespaciado"/>
              <w:rPr>
                <w:rFonts w:ascii="Arial" w:hAnsi="Arial" w:cs="Arial"/>
                <w:sz w:val="16"/>
                <w:szCs w:val="16"/>
              </w:rPr>
            </w:pPr>
            <w:r w:rsidRPr="006D1ADD">
              <w:rPr>
                <w:rFonts w:ascii="Arial" w:hAnsi="Arial" w:cs="Arial"/>
                <w:sz w:val="16"/>
                <w:szCs w:val="16"/>
              </w:rPr>
              <w:t>FONDOS Y BIENES DE TERCEROS EN GARANTIA Y/O ADMINISTRACIÓN A CORTO PLAZO</w:t>
            </w:r>
          </w:p>
        </w:tc>
        <w:tc>
          <w:tcPr>
            <w:tcW w:w="1342" w:type="dxa"/>
            <w:shd w:val="clear" w:color="auto" w:fill="auto"/>
            <w:noWrap/>
            <w:vAlign w:val="center"/>
          </w:tcPr>
          <w:p w:rsidR="006D1ADD" w:rsidRPr="006D1ADD" w:rsidRDefault="008C370B" w:rsidP="001757D0">
            <w:pPr>
              <w:pStyle w:val="Sinespaciado"/>
              <w:jc w:val="right"/>
              <w:rPr>
                <w:rFonts w:ascii="Arial" w:hAnsi="Arial" w:cs="Arial"/>
                <w:sz w:val="16"/>
                <w:szCs w:val="16"/>
              </w:rPr>
            </w:pPr>
            <w:r>
              <w:rPr>
                <w:rFonts w:ascii="Arial" w:hAnsi="Arial" w:cs="Arial"/>
                <w:sz w:val="16"/>
                <w:szCs w:val="16"/>
              </w:rPr>
              <w:t>$</w:t>
            </w:r>
            <w:r w:rsidR="004D3C96">
              <w:rPr>
                <w:rFonts w:ascii="Arial" w:hAnsi="Arial" w:cs="Arial"/>
                <w:sz w:val="16"/>
                <w:szCs w:val="16"/>
              </w:rPr>
              <w:t>229</w:t>
            </w:r>
            <w:r w:rsidR="006D1ADD" w:rsidRPr="006D1ADD">
              <w:rPr>
                <w:rFonts w:ascii="Arial" w:hAnsi="Arial" w:cs="Arial"/>
                <w:sz w:val="16"/>
                <w:szCs w:val="16"/>
              </w:rPr>
              <w:t>,</w:t>
            </w:r>
            <w:r w:rsidR="001757D0">
              <w:rPr>
                <w:rFonts w:ascii="Arial" w:hAnsi="Arial" w:cs="Arial"/>
                <w:sz w:val="16"/>
                <w:szCs w:val="16"/>
              </w:rPr>
              <w:t>1</w:t>
            </w:r>
            <w:r w:rsidR="004D3C96">
              <w:rPr>
                <w:rFonts w:ascii="Arial" w:hAnsi="Arial" w:cs="Arial"/>
                <w:sz w:val="16"/>
                <w:szCs w:val="16"/>
              </w:rPr>
              <w:t>43</w:t>
            </w:r>
            <w:r w:rsidR="006D1ADD" w:rsidRPr="006D1ADD">
              <w:rPr>
                <w:rFonts w:ascii="Arial" w:hAnsi="Arial" w:cs="Arial"/>
                <w:sz w:val="16"/>
                <w:szCs w:val="16"/>
              </w:rPr>
              <w:t>.</w:t>
            </w:r>
            <w:r w:rsidR="004D3C96">
              <w:rPr>
                <w:rFonts w:ascii="Arial" w:hAnsi="Arial" w:cs="Arial"/>
                <w:sz w:val="16"/>
                <w:szCs w:val="16"/>
              </w:rPr>
              <w:t>98</w:t>
            </w:r>
          </w:p>
        </w:tc>
      </w:tr>
      <w:tr w:rsidR="00DD43B8" w:rsidRPr="006D1ADD" w:rsidTr="002A2468">
        <w:trPr>
          <w:trHeight w:val="53"/>
          <w:jc w:val="center"/>
        </w:trPr>
        <w:tc>
          <w:tcPr>
            <w:tcW w:w="5387" w:type="dxa"/>
            <w:shd w:val="clear" w:color="auto" w:fill="auto"/>
            <w:noWrap/>
            <w:vAlign w:val="center"/>
          </w:tcPr>
          <w:p w:rsidR="00DD43B8" w:rsidRPr="006D1ADD" w:rsidRDefault="00DD43B8" w:rsidP="009E36AB">
            <w:pPr>
              <w:pStyle w:val="Sinespaciado"/>
              <w:rPr>
                <w:rFonts w:ascii="Arial" w:hAnsi="Arial" w:cs="Arial"/>
                <w:sz w:val="16"/>
                <w:szCs w:val="16"/>
              </w:rPr>
            </w:pPr>
            <w:r>
              <w:rPr>
                <w:rFonts w:ascii="Arial" w:hAnsi="Arial" w:cs="Arial"/>
                <w:sz w:val="16"/>
                <w:szCs w:val="16"/>
              </w:rPr>
              <w:t>PROVISIONES A CORTO PLAZO</w:t>
            </w:r>
          </w:p>
        </w:tc>
        <w:tc>
          <w:tcPr>
            <w:tcW w:w="1342" w:type="dxa"/>
            <w:shd w:val="clear" w:color="auto" w:fill="auto"/>
            <w:noWrap/>
            <w:vAlign w:val="center"/>
          </w:tcPr>
          <w:p w:rsidR="00DD43B8" w:rsidRDefault="00DD43B8" w:rsidP="001757D0">
            <w:pPr>
              <w:pStyle w:val="Sinespaciado"/>
              <w:jc w:val="right"/>
              <w:rPr>
                <w:rFonts w:ascii="Arial" w:hAnsi="Arial" w:cs="Arial"/>
                <w:sz w:val="16"/>
                <w:szCs w:val="16"/>
              </w:rPr>
            </w:pPr>
            <w:r>
              <w:rPr>
                <w:rFonts w:ascii="Arial" w:hAnsi="Arial" w:cs="Arial"/>
                <w:sz w:val="16"/>
                <w:szCs w:val="16"/>
              </w:rPr>
              <w:t>$</w:t>
            </w:r>
            <w:r w:rsidR="001757D0">
              <w:rPr>
                <w:rFonts w:ascii="Arial" w:hAnsi="Arial" w:cs="Arial"/>
                <w:sz w:val="16"/>
                <w:szCs w:val="16"/>
              </w:rPr>
              <w:t>3</w:t>
            </w:r>
            <w:r>
              <w:rPr>
                <w:rFonts w:ascii="Arial" w:hAnsi="Arial" w:cs="Arial"/>
                <w:sz w:val="16"/>
                <w:szCs w:val="16"/>
              </w:rPr>
              <w:t>’</w:t>
            </w:r>
            <w:r w:rsidR="001757D0">
              <w:rPr>
                <w:rFonts w:ascii="Arial" w:hAnsi="Arial" w:cs="Arial"/>
                <w:sz w:val="16"/>
                <w:szCs w:val="16"/>
              </w:rPr>
              <w:t>920</w:t>
            </w:r>
            <w:r>
              <w:rPr>
                <w:rFonts w:ascii="Arial" w:hAnsi="Arial" w:cs="Arial"/>
                <w:sz w:val="16"/>
                <w:szCs w:val="16"/>
              </w:rPr>
              <w:t>,</w:t>
            </w:r>
            <w:r w:rsidR="001757D0">
              <w:rPr>
                <w:rFonts w:ascii="Arial" w:hAnsi="Arial" w:cs="Arial"/>
                <w:sz w:val="16"/>
                <w:szCs w:val="16"/>
              </w:rPr>
              <w:t>219</w:t>
            </w:r>
            <w:r>
              <w:rPr>
                <w:rFonts w:ascii="Arial" w:hAnsi="Arial" w:cs="Arial"/>
                <w:sz w:val="16"/>
                <w:szCs w:val="16"/>
              </w:rPr>
              <w:t>.</w:t>
            </w:r>
            <w:r w:rsidR="001757D0">
              <w:rPr>
                <w:rFonts w:ascii="Arial" w:hAnsi="Arial" w:cs="Arial"/>
                <w:sz w:val="16"/>
                <w:szCs w:val="16"/>
              </w:rPr>
              <w:t>31</w:t>
            </w:r>
          </w:p>
        </w:tc>
      </w:tr>
      <w:tr w:rsidR="00DD43B8" w:rsidRPr="006D1ADD" w:rsidTr="002A2468">
        <w:trPr>
          <w:trHeight w:val="53"/>
          <w:jc w:val="center"/>
        </w:trPr>
        <w:tc>
          <w:tcPr>
            <w:tcW w:w="5387" w:type="dxa"/>
            <w:shd w:val="clear" w:color="auto" w:fill="auto"/>
            <w:noWrap/>
            <w:vAlign w:val="center"/>
          </w:tcPr>
          <w:p w:rsidR="00DD43B8" w:rsidRPr="006D1ADD" w:rsidRDefault="00DD43B8" w:rsidP="009E36AB">
            <w:pPr>
              <w:pStyle w:val="Sinespaciado"/>
              <w:rPr>
                <w:rFonts w:ascii="Arial" w:hAnsi="Arial" w:cs="Arial"/>
                <w:sz w:val="16"/>
                <w:szCs w:val="16"/>
              </w:rPr>
            </w:pPr>
            <w:r>
              <w:rPr>
                <w:rFonts w:ascii="Arial" w:hAnsi="Arial" w:cs="Arial"/>
                <w:sz w:val="16"/>
                <w:szCs w:val="16"/>
              </w:rPr>
              <w:t>OTROS PASIVOS A CORTO PLAZO</w:t>
            </w:r>
          </w:p>
        </w:tc>
        <w:tc>
          <w:tcPr>
            <w:tcW w:w="1342" w:type="dxa"/>
            <w:shd w:val="clear" w:color="auto" w:fill="auto"/>
            <w:noWrap/>
            <w:vAlign w:val="center"/>
          </w:tcPr>
          <w:p w:rsidR="00DD43B8" w:rsidRDefault="00DD43B8" w:rsidP="008C370B">
            <w:pPr>
              <w:pStyle w:val="Sinespaciado"/>
              <w:jc w:val="right"/>
              <w:rPr>
                <w:rFonts w:ascii="Arial" w:hAnsi="Arial" w:cs="Arial"/>
                <w:sz w:val="16"/>
                <w:szCs w:val="16"/>
              </w:rPr>
            </w:pPr>
            <w:r>
              <w:rPr>
                <w:rFonts w:ascii="Arial" w:hAnsi="Arial" w:cs="Arial"/>
                <w:sz w:val="16"/>
                <w:szCs w:val="16"/>
              </w:rPr>
              <w:t>$1,600.00</w:t>
            </w:r>
          </w:p>
        </w:tc>
      </w:tr>
      <w:tr w:rsidR="002A2468" w:rsidRPr="00CD6ACD" w:rsidTr="002A2468">
        <w:trPr>
          <w:trHeight w:val="53"/>
          <w:jc w:val="center"/>
        </w:trPr>
        <w:tc>
          <w:tcPr>
            <w:tcW w:w="5387" w:type="dxa"/>
            <w:shd w:val="clear" w:color="auto" w:fill="auto"/>
            <w:noWrap/>
            <w:vAlign w:val="center"/>
          </w:tcPr>
          <w:p w:rsidR="002A2468" w:rsidRPr="006D1ADD" w:rsidRDefault="002A2468" w:rsidP="009E36AB">
            <w:pPr>
              <w:pStyle w:val="Sinespaciado"/>
              <w:rPr>
                <w:rFonts w:ascii="Arial" w:hAnsi="Arial" w:cs="Arial"/>
                <w:sz w:val="16"/>
                <w:szCs w:val="16"/>
              </w:rPr>
            </w:pPr>
            <w:r w:rsidRPr="006D1ADD">
              <w:rPr>
                <w:rFonts w:ascii="Arial" w:hAnsi="Arial" w:cs="Arial"/>
                <w:sz w:val="16"/>
                <w:szCs w:val="16"/>
              </w:rPr>
              <w:t>TOTAL</w:t>
            </w:r>
          </w:p>
        </w:tc>
        <w:tc>
          <w:tcPr>
            <w:tcW w:w="1342" w:type="dxa"/>
            <w:shd w:val="clear" w:color="auto" w:fill="auto"/>
            <w:noWrap/>
            <w:vAlign w:val="center"/>
          </w:tcPr>
          <w:p w:rsidR="002A2468" w:rsidRPr="00CD6ACD" w:rsidRDefault="002A2468" w:rsidP="001757D0">
            <w:pPr>
              <w:pStyle w:val="Sinespaciado"/>
              <w:jc w:val="right"/>
              <w:rPr>
                <w:rFonts w:ascii="Arial" w:hAnsi="Arial" w:cs="Arial"/>
                <w:sz w:val="16"/>
                <w:szCs w:val="16"/>
              </w:rPr>
            </w:pPr>
            <w:r w:rsidRPr="006D1ADD">
              <w:rPr>
                <w:rFonts w:ascii="Arial" w:hAnsi="Arial" w:cs="Arial"/>
                <w:sz w:val="16"/>
                <w:szCs w:val="16"/>
              </w:rPr>
              <w:t>$</w:t>
            </w:r>
            <w:r w:rsidR="00DD43B8">
              <w:rPr>
                <w:rFonts w:ascii="Arial" w:hAnsi="Arial" w:cs="Arial"/>
                <w:sz w:val="16"/>
                <w:szCs w:val="16"/>
              </w:rPr>
              <w:t>1</w:t>
            </w:r>
            <w:r w:rsidR="001757D0">
              <w:rPr>
                <w:rFonts w:ascii="Arial" w:hAnsi="Arial" w:cs="Arial"/>
                <w:sz w:val="16"/>
                <w:szCs w:val="16"/>
              </w:rPr>
              <w:t>33</w:t>
            </w:r>
            <w:r w:rsidR="008C370B">
              <w:rPr>
                <w:rFonts w:ascii="Arial" w:hAnsi="Arial" w:cs="Arial"/>
                <w:sz w:val="16"/>
                <w:szCs w:val="16"/>
              </w:rPr>
              <w:t>’</w:t>
            </w:r>
            <w:r w:rsidR="001757D0">
              <w:rPr>
                <w:rFonts w:ascii="Arial" w:hAnsi="Arial" w:cs="Arial"/>
                <w:sz w:val="16"/>
                <w:szCs w:val="16"/>
              </w:rPr>
              <w:t>434</w:t>
            </w:r>
            <w:r w:rsidR="008C370B">
              <w:rPr>
                <w:rFonts w:ascii="Arial" w:hAnsi="Arial" w:cs="Arial"/>
                <w:sz w:val="16"/>
                <w:szCs w:val="16"/>
              </w:rPr>
              <w:t>,</w:t>
            </w:r>
            <w:r w:rsidR="001757D0">
              <w:rPr>
                <w:rFonts w:ascii="Arial" w:hAnsi="Arial" w:cs="Arial"/>
                <w:sz w:val="16"/>
                <w:szCs w:val="16"/>
              </w:rPr>
              <w:t>769</w:t>
            </w:r>
            <w:r w:rsidR="006D43D3">
              <w:rPr>
                <w:rFonts w:ascii="Arial" w:hAnsi="Arial" w:cs="Arial"/>
                <w:sz w:val="16"/>
                <w:szCs w:val="16"/>
              </w:rPr>
              <w:t>.</w:t>
            </w:r>
            <w:r w:rsidR="001757D0">
              <w:rPr>
                <w:rFonts w:ascii="Arial" w:hAnsi="Arial" w:cs="Arial"/>
                <w:sz w:val="16"/>
                <w:szCs w:val="16"/>
              </w:rPr>
              <w:t>92</w:t>
            </w:r>
          </w:p>
        </w:tc>
      </w:tr>
    </w:tbl>
    <w:p w:rsidR="002A2468" w:rsidRDefault="002A2468" w:rsidP="00DE23A0">
      <w:pPr>
        <w:pStyle w:val="Sinespaciado"/>
        <w:ind w:left="851"/>
        <w:jc w:val="both"/>
        <w:rPr>
          <w:rFonts w:ascii="Arial" w:hAnsi="Arial" w:cs="Arial"/>
        </w:rPr>
      </w:pPr>
    </w:p>
    <w:p w:rsidR="00493640" w:rsidRDefault="00493640" w:rsidP="00DE23A0">
      <w:pPr>
        <w:pStyle w:val="Sinespaciado"/>
        <w:ind w:left="851"/>
        <w:rPr>
          <w:rFonts w:ascii="Arial" w:hAnsi="Arial" w:cs="Arial"/>
          <w:sz w:val="16"/>
          <w:szCs w:val="16"/>
        </w:rPr>
      </w:pPr>
    </w:p>
    <w:p w:rsidR="00DE23A0" w:rsidRPr="006F7B77" w:rsidRDefault="00DE23A0" w:rsidP="00317030">
      <w:pPr>
        <w:pStyle w:val="Sinespaciado"/>
        <w:ind w:left="1416"/>
        <w:jc w:val="both"/>
        <w:rPr>
          <w:rFonts w:ascii="Arial" w:hAnsi="Arial" w:cs="Arial"/>
          <w:sz w:val="24"/>
          <w:szCs w:val="24"/>
        </w:rPr>
      </w:pPr>
      <w:r w:rsidRPr="006F7B77">
        <w:rPr>
          <w:rFonts w:ascii="Arial" w:hAnsi="Arial" w:cs="Arial"/>
          <w:sz w:val="24"/>
          <w:szCs w:val="24"/>
        </w:rPr>
        <w:t>Detalle de los saldos de la cuenta Devoluciones de la Ley de Ingresos por pagar a corto plazo</w:t>
      </w:r>
      <w:r w:rsidR="002F12D6" w:rsidRPr="006F7B77">
        <w:rPr>
          <w:rFonts w:ascii="Arial" w:hAnsi="Arial" w:cs="Arial"/>
          <w:sz w:val="24"/>
          <w:szCs w:val="24"/>
        </w:rPr>
        <w:t>:</w:t>
      </w:r>
    </w:p>
    <w:p w:rsidR="002F12D6" w:rsidRDefault="002F12D6" w:rsidP="00317030">
      <w:pPr>
        <w:pStyle w:val="Sinespaciado"/>
        <w:ind w:left="1416"/>
        <w:jc w:val="both"/>
        <w:rPr>
          <w:rFonts w:ascii="Arial" w:hAnsi="Arial" w:cs="Arial"/>
        </w:rPr>
      </w:pPr>
    </w:p>
    <w:tbl>
      <w:tblPr>
        <w:tblW w:w="6804" w:type="dxa"/>
        <w:jc w:val="center"/>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253"/>
        <w:gridCol w:w="959"/>
      </w:tblGrid>
      <w:tr w:rsidR="00283485" w:rsidRPr="009227DE" w:rsidTr="002A2468">
        <w:trPr>
          <w:trHeight w:val="77"/>
          <w:jc w:val="center"/>
        </w:trPr>
        <w:tc>
          <w:tcPr>
            <w:tcW w:w="4678" w:type="dxa"/>
            <w:shd w:val="clear" w:color="auto" w:fill="auto"/>
            <w:noWrap/>
            <w:hideMark/>
          </w:tcPr>
          <w:p w:rsidR="00283485" w:rsidRPr="00264A5B" w:rsidRDefault="00283485" w:rsidP="00C64916">
            <w:pPr>
              <w:pStyle w:val="Sinespaciado"/>
              <w:rPr>
                <w:rFonts w:ascii="Arial" w:hAnsi="Arial" w:cs="Arial"/>
                <w:b/>
                <w:sz w:val="16"/>
                <w:szCs w:val="16"/>
              </w:rPr>
            </w:pPr>
            <w:r w:rsidRPr="00264A5B">
              <w:rPr>
                <w:rFonts w:ascii="Arial" w:hAnsi="Arial" w:cs="Arial"/>
                <w:b/>
                <w:sz w:val="16"/>
                <w:szCs w:val="16"/>
              </w:rPr>
              <w:t>Devoluciones de la ley de ingresos por pagar a corto plazo</w:t>
            </w:r>
          </w:p>
        </w:tc>
        <w:tc>
          <w:tcPr>
            <w:tcW w:w="1111" w:type="dxa"/>
            <w:shd w:val="clear" w:color="auto" w:fill="auto"/>
            <w:noWrap/>
            <w:hideMark/>
          </w:tcPr>
          <w:p w:rsidR="00283485" w:rsidRPr="00264A5B" w:rsidRDefault="00283485" w:rsidP="00597F51">
            <w:pPr>
              <w:pStyle w:val="Sinespaciado"/>
              <w:jc w:val="right"/>
              <w:rPr>
                <w:rFonts w:ascii="Arial" w:hAnsi="Arial" w:cs="Arial"/>
                <w:b/>
                <w:sz w:val="16"/>
                <w:szCs w:val="16"/>
              </w:rPr>
            </w:pPr>
            <w:r w:rsidRPr="00264A5B">
              <w:rPr>
                <w:rFonts w:ascii="Arial" w:hAnsi="Arial" w:cs="Arial"/>
                <w:b/>
                <w:sz w:val="16"/>
                <w:szCs w:val="16"/>
              </w:rPr>
              <w:t>$</w:t>
            </w:r>
            <w:r w:rsidR="0021045D">
              <w:rPr>
                <w:rFonts w:ascii="Arial" w:hAnsi="Arial" w:cs="Arial"/>
                <w:b/>
                <w:sz w:val="16"/>
                <w:szCs w:val="16"/>
              </w:rPr>
              <w:t>7</w:t>
            </w:r>
            <w:r w:rsidR="00597F51">
              <w:rPr>
                <w:rFonts w:ascii="Arial" w:hAnsi="Arial" w:cs="Arial"/>
                <w:b/>
                <w:sz w:val="16"/>
                <w:szCs w:val="16"/>
              </w:rPr>
              <w:t>2</w:t>
            </w:r>
            <w:r w:rsidR="00264A5B" w:rsidRPr="00264A5B">
              <w:rPr>
                <w:rFonts w:ascii="Arial" w:hAnsi="Arial" w:cs="Arial"/>
                <w:b/>
                <w:sz w:val="16"/>
                <w:szCs w:val="16"/>
              </w:rPr>
              <w:t>’</w:t>
            </w:r>
            <w:r w:rsidR="0021045D">
              <w:rPr>
                <w:rFonts w:ascii="Arial" w:hAnsi="Arial" w:cs="Arial"/>
                <w:b/>
                <w:sz w:val="16"/>
                <w:szCs w:val="16"/>
              </w:rPr>
              <w:t>6</w:t>
            </w:r>
            <w:r w:rsidR="00597F51">
              <w:rPr>
                <w:rFonts w:ascii="Arial" w:hAnsi="Arial" w:cs="Arial"/>
                <w:b/>
                <w:sz w:val="16"/>
                <w:szCs w:val="16"/>
              </w:rPr>
              <w:t>63</w:t>
            </w:r>
            <w:r w:rsidR="00DA7741">
              <w:rPr>
                <w:rFonts w:ascii="Arial" w:hAnsi="Arial" w:cs="Arial"/>
                <w:b/>
                <w:sz w:val="16"/>
                <w:szCs w:val="16"/>
              </w:rPr>
              <w:t>,</w:t>
            </w:r>
            <w:r w:rsidR="00597F51">
              <w:rPr>
                <w:rFonts w:ascii="Arial" w:hAnsi="Arial" w:cs="Arial"/>
                <w:b/>
                <w:sz w:val="16"/>
                <w:szCs w:val="16"/>
              </w:rPr>
              <w:t>0</w:t>
            </w:r>
            <w:r w:rsidR="00DA7741">
              <w:rPr>
                <w:rFonts w:ascii="Arial" w:hAnsi="Arial" w:cs="Arial"/>
                <w:b/>
                <w:sz w:val="16"/>
                <w:szCs w:val="16"/>
              </w:rPr>
              <w:t>5</w:t>
            </w:r>
            <w:r w:rsidR="00597F51">
              <w:rPr>
                <w:rFonts w:ascii="Arial" w:hAnsi="Arial" w:cs="Arial"/>
                <w:b/>
                <w:sz w:val="16"/>
                <w:szCs w:val="16"/>
              </w:rPr>
              <w:t>6</w:t>
            </w:r>
            <w:r w:rsidR="00264A5B" w:rsidRPr="00264A5B">
              <w:rPr>
                <w:rFonts w:ascii="Arial" w:hAnsi="Arial" w:cs="Arial"/>
                <w:b/>
                <w:sz w:val="16"/>
                <w:szCs w:val="16"/>
              </w:rPr>
              <w:t>.</w:t>
            </w:r>
            <w:r w:rsidR="00597F51">
              <w:rPr>
                <w:rFonts w:ascii="Arial" w:hAnsi="Arial" w:cs="Arial"/>
                <w:b/>
                <w:sz w:val="16"/>
                <w:szCs w:val="16"/>
              </w:rPr>
              <w:t>50</w:t>
            </w:r>
          </w:p>
        </w:tc>
        <w:tc>
          <w:tcPr>
            <w:tcW w:w="1015" w:type="dxa"/>
          </w:tcPr>
          <w:p w:rsidR="00283485" w:rsidRPr="00264A5B" w:rsidRDefault="00283485" w:rsidP="00283485">
            <w:pPr>
              <w:pStyle w:val="Sinespaciado"/>
              <w:jc w:val="center"/>
              <w:rPr>
                <w:rFonts w:ascii="Arial" w:hAnsi="Arial" w:cs="Arial"/>
                <w:b/>
                <w:sz w:val="16"/>
                <w:szCs w:val="16"/>
              </w:rPr>
            </w:pPr>
            <w:r w:rsidRPr="00264A5B">
              <w:rPr>
                <w:rFonts w:ascii="Arial" w:hAnsi="Arial" w:cs="Arial"/>
                <w:b/>
                <w:sz w:val="16"/>
                <w:szCs w:val="16"/>
              </w:rPr>
              <w:t>Porcentaje</w:t>
            </w:r>
          </w:p>
        </w:tc>
      </w:tr>
      <w:tr w:rsidR="00283485" w:rsidRPr="009227DE" w:rsidTr="002A2468">
        <w:trPr>
          <w:trHeight w:val="53"/>
          <w:jc w:val="center"/>
        </w:trPr>
        <w:tc>
          <w:tcPr>
            <w:tcW w:w="4678" w:type="dxa"/>
            <w:shd w:val="clear" w:color="auto" w:fill="auto"/>
            <w:noWrap/>
            <w:hideMark/>
          </w:tcPr>
          <w:p w:rsidR="00283485" w:rsidRPr="00264A5B" w:rsidRDefault="00283485" w:rsidP="00C64916">
            <w:pPr>
              <w:pStyle w:val="Sinespaciado"/>
              <w:ind w:left="708"/>
              <w:rPr>
                <w:rFonts w:ascii="Arial" w:hAnsi="Arial" w:cs="Arial"/>
                <w:sz w:val="14"/>
                <w:szCs w:val="14"/>
              </w:rPr>
            </w:pPr>
            <w:r w:rsidRPr="00264A5B">
              <w:rPr>
                <w:rFonts w:ascii="Arial" w:hAnsi="Arial" w:cs="Arial"/>
                <w:sz w:val="14"/>
                <w:szCs w:val="14"/>
              </w:rPr>
              <w:t>RAMO 12</w:t>
            </w:r>
          </w:p>
        </w:tc>
        <w:tc>
          <w:tcPr>
            <w:tcW w:w="1111" w:type="dxa"/>
            <w:shd w:val="clear" w:color="auto" w:fill="auto"/>
            <w:noWrap/>
            <w:hideMark/>
          </w:tcPr>
          <w:p w:rsidR="00283485" w:rsidRPr="00264A5B" w:rsidRDefault="00283485" w:rsidP="00FB38D1">
            <w:pPr>
              <w:pStyle w:val="Sinespaciado"/>
              <w:jc w:val="right"/>
              <w:rPr>
                <w:rFonts w:ascii="Arial" w:hAnsi="Arial" w:cs="Arial"/>
                <w:sz w:val="14"/>
                <w:szCs w:val="14"/>
              </w:rPr>
            </w:pPr>
            <w:r w:rsidRPr="00264A5B">
              <w:rPr>
                <w:rFonts w:ascii="Arial" w:hAnsi="Arial" w:cs="Arial"/>
                <w:sz w:val="14"/>
                <w:szCs w:val="14"/>
              </w:rPr>
              <w:t>$</w:t>
            </w:r>
            <w:r w:rsidR="00FB38D1">
              <w:rPr>
                <w:rFonts w:ascii="Arial" w:hAnsi="Arial" w:cs="Arial"/>
                <w:sz w:val="14"/>
                <w:szCs w:val="14"/>
              </w:rPr>
              <w:t>2’412,378.08</w:t>
            </w:r>
          </w:p>
        </w:tc>
        <w:tc>
          <w:tcPr>
            <w:tcW w:w="1015" w:type="dxa"/>
          </w:tcPr>
          <w:p w:rsidR="00283485" w:rsidRPr="00264A5B" w:rsidRDefault="00E61184" w:rsidP="00E61184">
            <w:pPr>
              <w:pStyle w:val="Sinespaciado"/>
              <w:jc w:val="center"/>
              <w:rPr>
                <w:rFonts w:ascii="Arial" w:hAnsi="Arial" w:cs="Arial"/>
                <w:sz w:val="14"/>
                <w:szCs w:val="14"/>
              </w:rPr>
            </w:pPr>
            <w:r>
              <w:rPr>
                <w:rFonts w:ascii="Arial" w:hAnsi="Arial" w:cs="Arial"/>
                <w:sz w:val="14"/>
                <w:szCs w:val="14"/>
              </w:rPr>
              <w:t>3</w:t>
            </w:r>
            <w:r w:rsidR="00283485" w:rsidRPr="00264A5B">
              <w:rPr>
                <w:rFonts w:ascii="Arial" w:hAnsi="Arial" w:cs="Arial"/>
                <w:sz w:val="14"/>
                <w:szCs w:val="14"/>
              </w:rPr>
              <w:t>%</w:t>
            </w:r>
          </w:p>
        </w:tc>
      </w:tr>
      <w:tr w:rsidR="00283485" w:rsidRPr="009227DE" w:rsidTr="002A2468">
        <w:trPr>
          <w:trHeight w:val="53"/>
          <w:jc w:val="center"/>
        </w:trPr>
        <w:tc>
          <w:tcPr>
            <w:tcW w:w="4678" w:type="dxa"/>
            <w:shd w:val="clear" w:color="auto" w:fill="auto"/>
            <w:noWrap/>
            <w:hideMark/>
          </w:tcPr>
          <w:p w:rsidR="00283485" w:rsidRPr="00264A5B" w:rsidRDefault="00283485" w:rsidP="00C64916">
            <w:pPr>
              <w:pStyle w:val="Sinespaciado"/>
              <w:ind w:left="708"/>
              <w:rPr>
                <w:rFonts w:ascii="Arial" w:hAnsi="Arial" w:cs="Arial"/>
                <w:sz w:val="14"/>
                <w:szCs w:val="14"/>
              </w:rPr>
            </w:pPr>
            <w:r w:rsidRPr="00264A5B">
              <w:rPr>
                <w:rFonts w:ascii="Arial" w:hAnsi="Arial" w:cs="Arial"/>
                <w:sz w:val="14"/>
                <w:szCs w:val="14"/>
              </w:rPr>
              <w:t>RECURSO ESTATAL</w:t>
            </w:r>
          </w:p>
        </w:tc>
        <w:tc>
          <w:tcPr>
            <w:tcW w:w="1111" w:type="dxa"/>
            <w:shd w:val="clear" w:color="auto" w:fill="auto"/>
            <w:noWrap/>
            <w:hideMark/>
          </w:tcPr>
          <w:p w:rsidR="00283485" w:rsidRPr="00264A5B" w:rsidRDefault="00283485" w:rsidP="00E61184">
            <w:pPr>
              <w:pStyle w:val="Sinespaciado"/>
              <w:jc w:val="right"/>
              <w:rPr>
                <w:rFonts w:ascii="Arial" w:hAnsi="Arial" w:cs="Arial"/>
                <w:sz w:val="14"/>
                <w:szCs w:val="14"/>
              </w:rPr>
            </w:pPr>
            <w:r w:rsidRPr="00264A5B">
              <w:rPr>
                <w:rFonts w:ascii="Arial" w:hAnsi="Arial" w:cs="Arial"/>
                <w:sz w:val="14"/>
                <w:szCs w:val="14"/>
              </w:rPr>
              <w:t>$</w:t>
            </w:r>
            <w:r w:rsidR="00264A5B" w:rsidRPr="00264A5B">
              <w:rPr>
                <w:rFonts w:ascii="Arial" w:hAnsi="Arial" w:cs="Arial"/>
                <w:sz w:val="14"/>
                <w:szCs w:val="14"/>
              </w:rPr>
              <w:t>65’</w:t>
            </w:r>
            <w:r w:rsidR="00FB38D1">
              <w:rPr>
                <w:rFonts w:ascii="Arial" w:hAnsi="Arial" w:cs="Arial"/>
                <w:sz w:val="14"/>
                <w:szCs w:val="14"/>
              </w:rPr>
              <w:t>49</w:t>
            </w:r>
            <w:r w:rsidR="00E61184">
              <w:rPr>
                <w:rFonts w:ascii="Arial" w:hAnsi="Arial" w:cs="Arial"/>
                <w:sz w:val="14"/>
                <w:szCs w:val="14"/>
              </w:rPr>
              <w:t>0</w:t>
            </w:r>
            <w:r w:rsidR="00264A5B" w:rsidRPr="00264A5B">
              <w:rPr>
                <w:rFonts w:ascii="Arial" w:hAnsi="Arial" w:cs="Arial"/>
                <w:sz w:val="14"/>
                <w:szCs w:val="14"/>
              </w:rPr>
              <w:t>,</w:t>
            </w:r>
            <w:r w:rsidR="00E61184">
              <w:rPr>
                <w:rFonts w:ascii="Arial" w:hAnsi="Arial" w:cs="Arial"/>
                <w:sz w:val="14"/>
                <w:szCs w:val="14"/>
              </w:rPr>
              <w:t>562</w:t>
            </w:r>
            <w:r w:rsidR="00264A5B" w:rsidRPr="00264A5B">
              <w:rPr>
                <w:rFonts w:ascii="Arial" w:hAnsi="Arial" w:cs="Arial"/>
                <w:sz w:val="14"/>
                <w:szCs w:val="14"/>
              </w:rPr>
              <w:t>.</w:t>
            </w:r>
            <w:r w:rsidR="00E61184">
              <w:rPr>
                <w:rFonts w:ascii="Arial" w:hAnsi="Arial" w:cs="Arial"/>
                <w:sz w:val="14"/>
                <w:szCs w:val="14"/>
              </w:rPr>
              <w:t>93</w:t>
            </w:r>
          </w:p>
        </w:tc>
        <w:tc>
          <w:tcPr>
            <w:tcW w:w="1015" w:type="dxa"/>
          </w:tcPr>
          <w:p w:rsidR="00283485" w:rsidRPr="00264A5B" w:rsidRDefault="00264A5B" w:rsidP="00E61184">
            <w:pPr>
              <w:pStyle w:val="Sinespaciado"/>
              <w:jc w:val="center"/>
              <w:rPr>
                <w:rFonts w:ascii="Arial" w:hAnsi="Arial" w:cs="Arial"/>
                <w:sz w:val="14"/>
                <w:szCs w:val="14"/>
              </w:rPr>
            </w:pPr>
            <w:r w:rsidRPr="00264A5B">
              <w:rPr>
                <w:rFonts w:ascii="Arial" w:hAnsi="Arial" w:cs="Arial"/>
                <w:sz w:val="14"/>
                <w:szCs w:val="14"/>
              </w:rPr>
              <w:t>9</w:t>
            </w:r>
            <w:r w:rsidR="00E61184">
              <w:rPr>
                <w:rFonts w:ascii="Arial" w:hAnsi="Arial" w:cs="Arial"/>
                <w:sz w:val="14"/>
                <w:szCs w:val="14"/>
              </w:rPr>
              <w:t>0</w:t>
            </w:r>
            <w:r w:rsidR="00283485" w:rsidRPr="00264A5B">
              <w:rPr>
                <w:rFonts w:ascii="Arial" w:hAnsi="Arial" w:cs="Arial"/>
                <w:sz w:val="14"/>
                <w:szCs w:val="14"/>
              </w:rPr>
              <w:t>%</w:t>
            </w:r>
          </w:p>
        </w:tc>
      </w:tr>
      <w:tr w:rsidR="00283485" w:rsidRPr="009227DE" w:rsidTr="002A2468">
        <w:trPr>
          <w:trHeight w:val="53"/>
          <w:jc w:val="center"/>
        </w:trPr>
        <w:tc>
          <w:tcPr>
            <w:tcW w:w="4678" w:type="dxa"/>
            <w:shd w:val="clear" w:color="auto" w:fill="auto"/>
            <w:noWrap/>
            <w:hideMark/>
          </w:tcPr>
          <w:p w:rsidR="00283485" w:rsidRPr="00264A5B" w:rsidRDefault="00283485" w:rsidP="00C64916">
            <w:pPr>
              <w:pStyle w:val="Sinespaciado"/>
              <w:ind w:left="708"/>
              <w:rPr>
                <w:rFonts w:ascii="Arial" w:hAnsi="Arial" w:cs="Arial"/>
                <w:sz w:val="14"/>
                <w:szCs w:val="14"/>
              </w:rPr>
            </w:pPr>
            <w:r w:rsidRPr="00264A5B">
              <w:rPr>
                <w:rFonts w:ascii="Arial" w:hAnsi="Arial" w:cs="Arial"/>
                <w:sz w:val="14"/>
                <w:szCs w:val="14"/>
              </w:rPr>
              <w:t>RAMO 23</w:t>
            </w:r>
          </w:p>
        </w:tc>
        <w:tc>
          <w:tcPr>
            <w:tcW w:w="1111" w:type="dxa"/>
            <w:shd w:val="clear" w:color="auto" w:fill="auto"/>
            <w:noWrap/>
            <w:hideMark/>
          </w:tcPr>
          <w:p w:rsidR="00283485" w:rsidRPr="00264A5B" w:rsidRDefault="00283485" w:rsidP="00FB38D1">
            <w:pPr>
              <w:pStyle w:val="Sinespaciado"/>
              <w:jc w:val="right"/>
              <w:rPr>
                <w:rFonts w:ascii="Arial" w:hAnsi="Arial" w:cs="Arial"/>
                <w:sz w:val="14"/>
                <w:szCs w:val="14"/>
              </w:rPr>
            </w:pPr>
            <w:r w:rsidRPr="00264A5B">
              <w:rPr>
                <w:rFonts w:ascii="Arial" w:hAnsi="Arial" w:cs="Arial"/>
                <w:sz w:val="14"/>
                <w:szCs w:val="14"/>
              </w:rPr>
              <w:t>$</w:t>
            </w:r>
            <w:r w:rsidR="00264A5B" w:rsidRPr="00264A5B">
              <w:rPr>
                <w:rFonts w:ascii="Arial" w:hAnsi="Arial" w:cs="Arial"/>
                <w:sz w:val="14"/>
                <w:szCs w:val="14"/>
              </w:rPr>
              <w:t>7,</w:t>
            </w:r>
            <w:r w:rsidR="00FB38D1">
              <w:rPr>
                <w:rFonts w:ascii="Arial" w:hAnsi="Arial" w:cs="Arial"/>
                <w:sz w:val="14"/>
                <w:szCs w:val="14"/>
              </w:rPr>
              <w:t>144</w:t>
            </w:r>
            <w:r w:rsidR="00264A5B" w:rsidRPr="00264A5B">
              <w:rPr>
                <w:rFonts w:ascii="Arial" w:hAnsi="Arial" w:cs="Arial"/>
                <w:sz w:val="14"/>
                <w:szCs w:val="14"/>
              </w:rPr>
              <w:t>.3</w:t>
            </w:r>
            <w:r w:rsidR="00FB38D1">
              <w:rPr>
                <w:rFonts w:ascii="Arial" w:hAnsi="Arial" w:cs="Arial"/>
                <w:sz w:val="14"/>
                <w:szCs w:val="14"/>
              </w:rPr>
              <w:t>8</w:t>
            </w:r>
          </w:p>
        </w:tc>
        <w:tc>
          <w:tcPr>
            <w:tcW w:w="1015" w:type="dxa"/>
          </w:tcPr>
          <w:p w:rsidR="00283485" w:rsidRPr="00264A5B" w:rsidRDefault="00264A5B" w:rsidP="00283485">
            <w:pPr>
              <w:pStyle w:val="Sinespaciado"/>
              <w:jc w:val="center"/>
              <w:rPr>
                <w:rFonts w:ascii="Arial" w:hAnsi="Arial" w:cs="Arial"/>
                <w:sz w:val="14"/>
                <w:szCs w:val="14"/>
              </w:rPr>
            </w:pPr>
            <w:r w:rsidRPr="00264A5B">
              <w:rPr>
                <w:rFonts w:ascii="Arial" w:hAnsi="Arial" w:cs="Arial"/>
                <w:sz w:val="14"/>
                <w:szCs w:val="14"/>
              </w:rPr>
              <w:t>0</w:t>
            </w:r>
            <w:r w:rsidR="00283485" w:rsidRPr="00264A5B">
              <w:rPr>
                <w:rFonts w:ascii="Arial" w:hAnsi="Arial" w:cs="Arial"/>
                <w:sz w:val="14"/>
                <w:szCs w:val="14"/>
              </w:rPr>
              <w:t>%</w:t>
            </w:r>
          </w:p>
        </w:tc>
      </w:tr>
      <w:tr w:rsidR="00283485" w:rsidRPr="00C64916" w:rsidTr="002A2468">
        <w:trPr>
          <w:trHeight w:val="53"/>
          <w:jc w:val="center"/>
        </w:trPr>
        <w:tc>
          <w:tcPr>
            <w:tcW w:w="4678" w:type="dxa"/>
            <w:shd w:val="clear" w:color="auto" w:fill="auto"/>
            <w:noWrap/>
            <w:hideMark/>
          </w:tcPr>
          <w:p w:rsidR="00283485" w:rsidRPr="00264A5B" w:rsidRDefault="00283485" w:rsidP="00C64916">
            <w:pPr>
              <w:pStyle w:val="Sinespaciado"/>
              <w:ind w:left="708"/>
              <w:rPr>
                <w:rFonts w:ascii="Arial" w:hAnsi="Arial" w:cs="Arial"/>
                <w:sz w:val="14"/>
                <w:szCs w:val="14"/>
              </w:rPr>
            </w:pPr>
            <w:r w:rsidRPr="00264A5B">
              <w:rPr>
                <w:rFonts w:ascii="Arial" w:hAnsi="Arial" w:cs="Arial"/>
                <w:sz w:val="14"/>
                <w:szCs w:val="14"/>
              </w:rPr>
              <w:t>RAMO 33</w:t>
            </w:r>
          </w:p>
        </w:tc>
        <w:tc>
          <w:tcPr>
            <w:tcW w:w="1111" w:type="dxa"/>
            <w:shd w:val="clear" w:color="auto" w:fill="auto"/>
            <w:noWrap/>
            <w:hideMark/>
          </w:tcPr>
          <w:p w:rsidR="00283485" w:rsidRPr="00264A5B" w:rsidRDefault="00283485" w:rsidP="00E61184">
            <w:pPr>
              <w:pStyle w:val="Sinespaciado"/>
              <w:jc w:val="right"/>
              <w:rPr>
                <w:rFonts w:ascii="Arial" w:hAnsi="Arial" w:cs="Arial"/>
                <w:sz w:val="14"/>
                <w:szCs w:val="14"/>
              </w:rPr>
            </w:pPr>
            <w:r w:rsidRPr="00264A5B">
              <w:rPr>
                <w:rFonts w:ascii="Arial" w:hAnsi="Arial" w:cs="Arial"/>
                <w:sz w:val="14"/>
                <w:szCs w:val="14"/>
              </w:rPr>
              <w:t>$</w:t>
            </w:r>
            <w:r w:rsidR="00E61184">
              <w:rPr>
                <w:rFonts w:ascii="Arial" w:hAnsi="Arial" w:cs="Arial"/>
                <w:sz w:val="14"/>
                <w:szCs w:val="14"/>
              </w:rPr>
              <w:t>4’752,971.11</w:t>
            </w:r>
          </w:p>
        </w:tc>
        <w:tc>
          <w:tcPr>
            <w:tcW w:w="1015" w:type="dxa"/>
          </w:tcPr>
          <w:p w:rsidR="00283485" w:rsidRPr="00264A5B" w:rsidRDefault="00E61184" w:rsidP="00264A5B">
            <w:pPr>
              <w:pStyle w:val="Sinespaciado"/>
              <w:jc w:val="center"/>
              <w:rPr>
                <w:rFonts w:ascii="Arial" w:hAnsi="Arial" w:cs="Arial"/>
                <w:sz w:val="14"/>
                <w:szCs w:val="14"/>
              </w:rPr>
            </w:pPr>
            <w:r>
              <w:rPr>
                <w:rFonts w:ascii="Arial" w:hAnsi="Arial" w:cs="Arial"/>
                <w:sz w:val="14"/>
                <w:szCs w:val="14"/>
              </w:rPr>
              <w:t>7</w:t>
            </w:r>
            <w:r w:rsidR="00283485" w:rsidRPr="00264A5B">
              <w:rPr>
                <w:rFonts w:ascii="Arial" w:hAnsi="Arial" w:cs="Arial"/>
                <w:sz w:val="14"/>
                <w:szCs w:val="14"/>
              </w:rPr>
              <w:t>%</w:t>
            </w:r>
          </w:p>
        </w:tc>
      </w:tr>
    </w:tbl>
    <w:p w:rsidR="009227DE" w:rsidRDefault="009227DE" w:rsidP="00DE23A0">
      <w:pPr>
        <w:pStyle w:val="Sinespaciado"/>
        <w:ind w:left="709"/>
        <w:jc w:val="both"/>
        <w:rPr>
          <w:rFonts w:ascii="Arial" w:hAnsi="Arial" w:cs="Arial"/>
          <w:sz w:val="16"/>
          <w:szCs w:val="16"/>
          <w:highlight w:val="yellow"/>
        </w:rPr>
      </w:pPr>
    </w:p>
    <w:p w:rsidR="006F7B77" w:rsidRDefault="006F7B77" w:rsidP="00DE23A0">
      <w:pPr>
        <w:pStyle w:val="Sinespaciado"/>
        <w:ind w:left="851"/>
        <w:jc w:val="both"/>
        <w:rPr>
          <w:rFonts w:ascii="Arial" w:hAnsi="Arial" w:cs="Arial"/>
          <w:sz w:val="24"/>
          <w:szCs w:val="24"/>
        </w:rPr>
      </w:pPr>
    </w:p>
    <w:p w:rsidR="006F7B77" w:rsidRDefault="006F7B77" w:rsidP="00DE23A0">
      <w:pPr>
        <w:pStyle w:val="Sinespaciado"/>
        <w:ind w:left="851"/>
        <w:jc w:val="both"/>
        <w:rPr>
          <w:rFonts w:ascii="Arial" w:hAnsi="Arial" w:cs="Arial"/>
          <w:sz w:val="24"/>
          <w:szCs w:val="24"/>
        </w:rPr>
      </w:pPr>
    </w:p>
    <w:p w:rsidR="00DE23A0" w:rsidRDefault="00DE23A0" w:rsidP="00131CDD">
      <w:pPr>
        <w:pStyle w:val="Sinespaciado"/>
        <w:ind w:left="851" w:firstLine="3"/>
        <w:jc w:val="both"/>
        <w:rPr>
          <w:rFonts w:ascii="Arial" w:hAnsi="Arial" w:cs="Arial"/>
          <w:b/>
          <w:sz w:val="28"/>
          <w:szCs w:val="28"/>
        </w:rPr>
      </w:pPr>
      <w:r>
        <w:rPr>
          <w:rFonts w:ascii="Arial" w:hAnsi="Arial" w:cs="Arial"/>
          <w:b/>
          <w:sz w:val="28"/>
          <w:szCs w:val="28"/>
        </w:rPr>
        <w:t>Pasivo no Circulante.</w:t>
      </w:r>
    </w:p>
    <w:p w:rsidR="00DE23A0" w:rsidRDefault="00DE23A0" w:rsidP="00DE23A0">
      <w:pPr>
        <w:pStyle w:val="Sinespaciado"/>
        <w:ind w:left="851" w:firstLine="3"/>
        <w:jc w:val="both"/>
        <w:rPr>
          <w:rFonts w:ascii="Arial" w:hAnsi="Arial" w:cs="Arial"/>
          <w:sz w:val="20"/>
          <w:szCs w:val="20"/>
        </w:rPr>
      </w:pPr>
    </w:p>
    <w:p w:rsidR="00915EC3" w:rsidRPr="00291C92" w:rsidRDefault="00291C92" w:rsidP="00DE23A0">
      <w:pPr>
        <w:pStyle w:val="Sinespaciado"/>
        <w:ind w:left="851" w:firstLine="3"/>
        <w:jc w:val="both"/>
        <w:rPr>
          <w:rFonts w:ascii="Arial" w:hAnsi="Arial" w:cs="Arial"/>
          <w:sz w:val="24"/>
          <w:szCs w:val="24"/>
        </w:rPr>
      </w:pPr>
      <w:r w:rsidRPr="00291C92">
        <w:rPr>
          <w:rFonts w:ascii="Arial" w:hAnsi="Arial" w:cs="Arial"/>
          <w:sz w:val="24"/>
          <w:szCs w:val="24"/>
        </w:rPr>
        <w:t xml:space="preserve">El saldo de las </w:t>
      </w:r>
      <w:r w:rsidR="00915EC3" w:rsidRPr="00291C92">
        <w:rPr>
          <w:rFonts w:ascii="Arial" w:hAnsi="Arial" w:cs="Arial"/>
          <w:sz w:val="24"/>
          <w:szCs w:val="24"/>
        </w:rPr>
        <w:t xml:space="preserve">Cuentas </w:t>
      </w:r>
      <w:r w:rsidRPr="00291C92">
        <w:rPr>
          <w:rFonts w:ascii="Arial" w:hAnsi="Arial" w:cs="Arial"/>
          <w:sz w:val="24"/>
          <w:szCs w:val="24"/>
        </w:rPr>
        <w:t xml:space="preserve">de Pasivo no Circulante al </w:t>
      </w:r>
      <w:r w:rsidR="00F106FA">
        <w:rPr>
          <w:rFonts w:ascii="Arial" w:hAnsi="Arial" w:cs="Arial"/>
          <w:sz w:val="24"/>
          <w:szCs w:val="24"/>
        </w:rPr>
        <w:t>31 de Enero</w:t>
      </w:r>
      <w:r w:rsidR="006F7B77">
        <w:rPr>
          <w:rFonts w:ascii="Arial" w:hAnsi="Arial" w:cs="Arial"/>
          <w:sz w:val="24"/>
          <w:szCs w:val="24"/>
        </w:rPr>
        <w:t xml:space="preserve"> de 2020</w:t>
      </w:r>
      <w:r w:rsidRPr="00291C92">
        <w:rPr>
          <w:rFonts w:ascii="Arial" w:hAnsi="Arial" w:cs="Arial"/>
          <w:sz w:val="24"/>
          <w:szCs w:val="24"/>
        </w:rPr>
        <w:t xml:space="preserve"> es de $335,893.32</w:t>
      </w:r>
      <w:r>
        <w:rPr>
          <w:rFonts w:ascii="Arial" w:hAnsi="Arial" w:cs="Arial"/>
          <w:sz w:val="24"/>
          <w:szCs w:val="24"/>
        </w:rPr>
        <w:t>, según detalle:</w:t>
      </w:r>
    </w:p>
    <w:p w:rsidR="0076580F" w:rsidRDefault="0076580F" w:rsidP="00DE23A0">
      <w:pPr>
        <w:pStyle w:val="Sinespaciado"/>
        <w:ind w:left="851" w:firstLine="3"/>
        <w:jc w:val="both"/>
        <w:rPr>
          <w:rFonts w:ascii="Arial" w:hAnsi="Arial" w:cs="Arial"/>
          <w:sz w:val="20"/>
          <w:szCs w:val="20"/>
        </w:rPr>
      </w:pPr>
    </w:p>
    <w:tbl>
      <w:tblPr>
        <w:tblW w:w="0" w:type="auto"/>
        <w:jc w:val="center"/>
        <w:tblInd w:w="959" w:type="dxa"/>
        <w:tblLook w:val="04A0" w:firstRow="1" w:lastRow="0" w:firstColumn="1" w:lastColumn="0" w:noHBand="0" w:noVBand="1"/>
      </w:tblPr>
      <w:tblGrid>
        <w:gridCol w:w="4300"/>
        <w:gridCol w:w="1701"/>
      </w:tblGrid>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rPr>
                <w:rFonts w:ascii="Arial" w:hAnsi="Arial" w:cs="Arial"/>
                <w:sz w:val="16"/>
                <w:szCs w:val="16"/>
              </w:rPr>
            </w:pPr>
            <w:r>
              <w:rPr>
                <w:rFonts w:ascii="Arial" w:hAnsi="Arial" w:cs="Arial"/>
                <w:sz w:val="16"/>
                <w:szCs w:val="16"/>
              </w:rPr>
              <w:t>Proveedores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$204,624.00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Documentos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$33,747.84</w:t>
            </w:r>
          </w:p>
        </w:tc>
      </w:tr>
      <w:tr w:rsidR="006F7B77"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rPr>
                <w:rFonts w:ascii="Arial" w:hAnsi="Arial" w:cs="Arial"/>
                <w:sz w:val="16"/>
                <w:szCs w:val="16"/>
              </w:rPr>
            </w:pPr>
            <w:r>
              <w:rPr>
                <w:rFonts w:ascii="Arial" w:hAnsi="Arial" w:cs="Arial"/>
                <w:sz w:val="16"/>
                <w:szCs w:val="16"/>
              </w:rPr>
              <w:t>Fondos y Bienes de Terceros en Garantía y/o Admón. LP</w:t>
            </w:r>
          </w:p>
        </w:tc>
        <w:tc>
          <w:tcPr>
            <w:tcW w:w="1701"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jc w:val="right"/>
              <w:rPr>
                <w:rFonts w:ascii="Arial" w:hAnsi="Arial" w:cs="Arial"/>
                <w:sz w:val="16"/>
                <w:szCs w:val="16"/>
              </w:rPr>
            </w:pPr>
            <w:r>
              <w:rPr>
                <w:rFonts w:ascii="Arial" w:hAnsi="Arial" w:cs="Arial"/>
                <w:sz w:val="16"/>
                <w:szCs w:val="16"/>
              </w:rPr>
              <w:t>$56,550.90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Provisiones a largo plazo </w:t>
            </w:r>
          </w:p>
        </w:tc>
        <w:tc>
          <w:tcPr>
            <w:tcW w:w="1701" w:type="dxa"/>
            <w:tcBorders>
              <w:top w:val="single" w:sz="4" w:space="0" w:color="auto"/>
              <w:left w:val="single" w:sz="4" w:space="0" w:color="auto"/>
              <w:bottom w:val="single" w:sz="4" w:space="0" w:color="auto"/>
              <w:right w:val="single" w:sz="4" w:space="0" w:color="auto"/>
            </w:tcBorders>
            <w:vAlign w:val="center"/>
          </w:tcPr>
          <w:p w:rsidR="00291C92" w:rsidRDefault="00291C92" w:rsidP="009E36AB">
            <w:pPr>
              <w:pStyle w:val="Sinespaciado"/>
              <w:jc w:val="right"/>
              <w:rPr>
                <w:rFonts w:ascii="Arial" w:hAnsi="Arial" w:cs="Arial"/>
                <w:sz w:val="16"/>
                <w:szCs w:val="16"/>
              </w:rPr>
            </w:pPr>
            <w:r>
              <w:rPr>
                <w:rFonts w:ascii="Arial" w:hAnsi="Arial" w:cs="Arial"/>
                <w:sz w:val="16"/>
                <w:szCs w:val="16"/>
              </w:rPr>
              <w:t>$40,970.58</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Total</w:t>
            </w:r>
            <w:r>
              <w:rPr>
                <w:rFonts w:ascii="Arial" w:hAnsi="Arial" w:cs="Arial"/>
                <w:sz w:val="16"/>
                <w:szCs w:val="16"/>
              </w:rPr>
              <w:t xml:space="preserve"> Pasivo No Circulante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$335,893.32</w:t>
            </w:r>
          </w:p>
        </w:tc>
      </w:tr>
    </w:tbl>
    <w:p w:rsidR="00EC4F9A" w:rsidRDefault="00EC4F9A" w:rsidP="0032043B">
      <w:pPr>
        <w:pStyle w:val="Sinespaciado"/>
        <w:ind w:left="851"/>
        <w:rPr>
          <w:rFonts w:ascii="Arial" w:hAnsi="Arial" w:cs="Arial"/>
          <w:b/>
          <w:sz w:val="28"/>
          <w:szCs w:val="28"/>
          <w:u w:val="single"/>
        </w:rPr>
      </w:pPr>
      <w:r>
        <w:rPr>
          <w:rFonts w:ascii="Arial" w:hAnsi="Arial" w:cs="Arial"/>
          <w:b/>
          <w:sz w:val="28"/>
          <w:szCs w:val="28"/>
          <w:u w:val="single"/>
        </w:rPr>
        <w:lastRenderedPageBreak/>
        <w:t>II) NOTAS AL ESTADO DE ACTIVIDADES.</w:t>
      </w:r>
    </w:p>
    <w:p w:rsidR="00EC4F9A" w:rsidRDefault="00EC4F9A" w:rsidP="0032043B">
      <w:pPr>
        <w:pStyle w:val="Sinespaciado"/>
        <w:ind w:left="851"/>
        <w:jc w:val="both"/>
        <w:rPr>
          <w:rFonts w:ascii="Arial" w:hAnsi="Arial" w:cs="Arial"/>
          <w:sz w:val="16"/>
          <w:szCs w:val="16"/>
          <w:highlight w:val="lightGray"/>
        </w:rPr>
      </w:pPr>
    </w:p>
    <w:p w:rsidR="00EC4F9A" w:rsidRDefault="00EC4F9A" w:rsidP="0032043B">
      <w:pPr>
        <w:pStyle w:val="Sinespaciado"/>
        <w:ind w:left="851"/>
        <w:jc w:val="both"/>
        <w:rPr>
          <w:rFonts w:ascii="Arial" w:hAnsi="Arial" w:cs="Arial"/>
          <w:sz w:val="16"/>
          <w:szCs w:val="16"/>
          <w:highlight w:val="lightGray"/>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I</w:t>
      </w:r>
      <w:r w:rsidR="000036D3">
        <w:rPr>
          <w:rFonts w:ascii="Arial" w:hAnsi="Arial" w:cs="Arial"/>
          <w:b/>
          <w:sz w:val="24"/>
          <w:szCs w:val="24"/>
          <w:u w:val="single"/>
        </w:rPr>
        <w:t>ngresos de Gestión</w:t>
      </w:r>
      <w:r>
        <w:rPr>
          <w:rFonts w:ascii="Arial" w:hAnsi="Arial" w:cs="Arial"/>
          <w:b/>
          <w:sz w:val="24"/>
          <w:szCs w:val="24"/>
          <w:u w:val="single"/>
        </w:rPr>
        <w:t>.</w:t>
      </w:r>
    </w:p>
    <w:p w:rsidR="00EC4F9A" w:rsidRDefault="00EC4F9A" w:rsidP="0032043B">
      <w:pPr>
        <w:pStyle w:val="Sinespaciado"/>
        <w:ind w:left="851"/>
        <w:jc w:val="both"/>
        <w:rPr>
          <w:rFonts w:ascii="Arial" w:hAnsi="Arial" w:cs="Arial"/>
          <w:sz w:val="24"/>
          <w:szCs w:val="24"/>
        </w:rPr>
      </w:pPr>
      <w:r>
        <w:rPr>
          <w:rFonts w:ascii="Arial" w:hAnsi="Arial" w:cs="Arial"/>
          <w:sz w:val="24"/>
          <w:szCs w:val="24"/>
        </w:rPr>
        <w:t xml:space="preserve">Se obtuvieron ingresos por los siguientes conceptos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w:t>
      </w:r>
    </w:p>
    <w:tbl>
      <w:tblPr>
        <w:tblW w:w="0" w:type="auto"/>
        <w:jc w:val="center"/>
        <w:tblInd w:w="959" w:type="dxa"/>
        <w:tblLook w:val="04A0" w:firstRow="1" w:lastRow="0" w:firstColumn="1" w:lastColumn="0" w:noHBand="0" w:noVBand="1"/>
      </w:tblPr>
      <w:tblGrid>
        <w:gridCol w:w="4300"/>
        <w:gridCol w:w="1701"/>
      </w:tblGrid>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3F0896" w:rsidP="00CE7FC3">
            <w:pPr>
              <w:pStyle w:val="Sinespaciado"/>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Indemnizaciones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6938E4">
            <w:pPr>
              <w:pStyle w:val="Sinespaciado"/>
              <w:jc w:val="right"/>
              <w:rPr>
                <w:rFonts w:ascii="Arial" w:hAnsi="Arial" w:cs="Arial"/>
                <w:sz w:val="16"/>
                <w:szCs w:val="16"/>
              </w:rPr>
            </w:pPr>
            <w:r>
              <w:rPr>
                <w:rFonts w:ascii="Arial" w:hAnsi="Arial" w:cs="Arial"/>
                <w:sz w:val="16"/>
                <w:szCs w:val="16"/>
              </w:rPr>
              <w:t>$</w:t>
            </w:r>
            <w:r w:rsidR="006938E4">
              <w:rPr>
                <w:rFonts w:ascii="Arial" w:hAnsi="Arial" w:cs="Arial"/>
                <w:sz w:val="16"/>
                <w:szCs w:val="16"/>
              </w:rPr>
              <w:t>3,783.02</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Ingresos por Venta de Bienes y Servicios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6938E4">
            <w:pPr>
              <w:pStyle w:val="Sinespaciado"/>
              <w:jc w:val="right"/>
              <w:rPr>
                <w:rFonts w:ascii="Arial" w:hAnsi="Arial" w:cs="Arial"/>
                <w:sz w:val="16"/>
                <w:szCs w:val="16"/>
              </w:rPr>
            </w:pPr>
            <w:r>
              <w:rPr>
                <w:rFonts w:ascii="Arial" w:hAnsi="Arial" w:cs="Arial"/>
                <w:sz w:val="16"/>
                <w:szCs w:val="16"/>
              </w:rPr>
              <w:t>$</w:t>
            </w:r>
            <w:r w:rsidR="006938E4">
              <w:rPr>
                <w:rFonts w:ascii="Arial" w:hAnsi="Arial" w:cs="Arial"/>
                <w:sz w:val="16"/>
                <w:szCs w:val="16"/>
              </w:rPr>
              <w:t>3</w:t>
            </w:r>
            <w:r w:rsidR="00396898">
              <w:rPr>
                <w:rFonts w:ascii="Arial" w:hAnsi="Arial" w:cs="Arial"/>
                <w:sz w:val="16"/>
                <w:szCs w:val="16"/>
              </w:rPr>
              <w:t>’84</w:t>
            </w:r>
            <w:r w:rsidR="006938E4">
              <w:rPr>
                <w:rFonts w:ascii="Arial" w:hAnsi="Arial" w:cs="Arial"/>
                <w:sz w:val="16"/>
                <w:szCs w:val="16"/>
              </w:rPr>
              <w:t>6</w:t>
            </w:r>
            <w:r w:rsidR="00396898">
              <w:rPr>
                <w:rFonts w:ascii="Arial" w:hAnsi="Arial" w:cs="Arial"/>
                <w:sz w:val="16"/>
                <w:szCs w:val="16"/>
              </w:rPr>
              <w:t>,4</w:t>
            </w:r>
            <w:r w:rsidR="006938E4">
              <w:rPr>
                <w:rFonts w:ascii="Arial" w:hAnsi="Arial" w:cs="Arial"/>
                <w:sz w:val="16"/>
                <w:szCs w:val="16"/>
              </w:rPr>
              <w:t>30</w:t>
            </w:r>
            <w:r w:rsidR="00396898">
              <w:rPr>
                <w:rFonts w:ascii="Arial" w:hAnsi="Arial" w:cs="Arial"/>
                <w:sz w:val="16"/>
                <w:szCs w:val="16"/>
              </w:rPr>
              <w:t>.</w:t>
            </w:r>
            <w:r w:rsidR="006938E4">
              <w:rPr>
                <w:rFonts w:ascii="Arial" w:hAnsi="Arial" w:cs="Arial"/>
                <w:sz w:val="16"/>
                <w:szCs w:val="16"/>
              </w:rPr>
              <w:t>6</w:t>
            </w:r>
            <w:r w:rsidR="00396898">
              <w:rPr>
                <w:rFonts w:ascii="Arial" w:hAnsi="Arial" w:cs="Arial"/>
                <w:sz w:val="16"/>
                <w:szCs w:val="16"/>
              </w:rPr>
              <w:t>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601602" w:rsidP="006938E4">
            <w:pPr>
              <w:pStyle w:val="Sinespaciado"/>
              <w:jc w:val="right"/>
              <w:rPr>
                <w:rFonts w:ascii="Arial" w:hAnsi="Arial" w:cs="Arial"/>
                <w:sz w:val="16"/>
                <w:szCs w:val="16"/>
              </w:rPr>
            </w:pPr>
            <w:r>
              <w:rPr>
                <w:rFonts w:ascii="Arial" w:hAnsi="Arial" w:cs="Arial"/>
                <w:sz w:val="16"/>
                <w:szCs w:val="16"/>
              </w:rPr>
              <w:t>$</w:t>
            </w:r>
            <w:r w:rsidR="006938E4">
              <w:rPr>
                <w:rFonts w:ascii="Arial" w:hAnsi="Arial" w:cs="Arial"/>
                <w:sz w:val="16"/>
                <w:szCs w:val="16"/>
              </w:rPr>
              <w:t>3’850,213</w:t>
            </w:r>
            <w:r w:rsidR="00396898">
              <w:rPr>
                <w:rFonts w:ascii="Arial" w:hAnsi="Arial" w:cs="Arial"/>
                <w:sz w:val="16"/>
                <w:szCs w:val="16"/>
              </w:rPr>
              <w:t>.</w:t>
            </w:r>
            <w:r w:rsidR="006938E4">
              <w:rPr>
                <w:rFonts w:ascii="Arial" w:hAnsi="Arial" w:cs="Arial"/>
                <w:sz w:val="16"/>
                <w:szCs w:val="16"/>
              </w:rPr>
              <w:t>6</w:t>
            </w:r>
            <w:r w:rsidR="00396898">
              <w:rPr>
                <w:rFonts w:ascii="Arial" w:hAnsi="Arial" w:cs="Arial"/>
                <w:sz w:val="16"/>
                <w:szCs w:val="16"/>
              </w:rPr>
              <w:t>2</w:t>
            </w:r>
          </w:p>
        </w:tc>
      </w:tr>
    </w:tbl>
    <w:p w:rsidR="00EC4F9A" w:rsidRPr="0047655F" w:rsidRDefault="00EC4F9A" w:rsidP="00EC4F9A">
      <w:pPr>
        <w:pStyle w:val="Sinespaciado"/>
        <w:rPr>
          <w:rFonts w:ascii="Arial" w:hAnsi="Arial" w:cs="Arial"/>
          <w:sz w:val="18"/>
          <w:szCs w:val="18"/>
        </w:rPr>
      </w:pPr>
    </w:p>
    <w:p w:rsidR="0032043B" w:rsidRPr="00586ACB" w:rsidRDefault="0032043B" w:rsidP="0032043B">
      <w:pPr>
        <w:pStyle w:val="Sinespaciado"/>
        <w:spacing w:line="276" w:lineRule="auto"/>
        <w:ind w:left="851"/>
        <w:jc w:val="both"/>
        <w:rPr>
          <w:rFonts w:ascii="Arial" w:hAnsi="Arial" w:cs="Arial"/>
          <w:sz w:val="20"/>
          <w:szCs w:val="20"/>
        </w:rPr>
      </w:pPr>
      <w:r w:rsidRPr="00D11AB9">
        <w:rPr>
          <w:rFonts w:ascii="Arial" w:hAnsi="Arial" w:cs="Arial"/>
          <w:sz w:val="20"/>
          <w:szCs w:val="20"/>
        </w:rPr>
        <w:t>Los ingresos provenientes por la venta de bienes y servicios, provi</w:t>
      </w:r>
      <w:r w:rsidR="00396898">
        <w:rPr>
          <w:rFonts w:ascii="Arial" w:hAnsi="Arial" w:cs="Arial"/>
          <w:sz w:val="20"/>
          <w:szCs w:val="20"/>
        </w:rPr>
        <w:t>enen de Cuotas alimentarias el 71</w:t>
      </w:r>
      <w:r w:rsidRPr="00D11AB9">
        <w:rPr>
          <w:rFonts w:ascii="Arial" w:hAnsi="Arial" w:cs="Arial"/>
          <w:sz w:val="20"/>
          <w:szCs w:val="20"/>
        </w:rPr>
        <w:t xml:space="preserve">%, Cuotas de Recuperación de CADI’S el </w:t>
      </w:r>
      <w:r w:rsidR="00396898">
        <w:rPr>
          <w:rFonts w:ascii="Arial" w:hAnsi="Arial" w:cs="Arial"/>
          <w:sz w:val="20"/>
          <w:szCs w:val="20"/>
        </w:rPr>
        <w:t>10</w:t>
      </w:r>
      <w:r w:rsidRPr="00D11AB9">
        <w:rPr>
          <w:rFonts w:ascii="Arial" w:hAnsi="Arial" w:cs="Arial"/>
          <w:sz w:val="20"/>
          <w:szCs w:val="20"/>
        </w:rPr>
        <w:t>%; Cuotas por diversos servicios el 1</w:t>
      </w:r>
      <w:r w:rsidR="00396898">
        <w:rPr>
          <w:rFonts w:ascii="Arial" w:hAnsi="Arial" w:cs="Arial"/>
          <w:sz w:val="20"/>
          <w:szCs w:val="20"/>
        </w:rPr>
        <w:t>3</w:t>
      </w:r>
      <w:r w:rsidRPr="00D11AB9">
        <w:rPr>
          <w:rFonts w:ascii="Arial" w:hAnsi="Arial" w:cs="Arial"/>
          <w:sz w:val="20"/>
          <w:szCs w:val="20"/>
        </w:rPr>
        <w:t xml:space="preserve">% y otras Cuotas por servicios de: CRI, Clínica de Atención Especializada, Talleres protegidos, CDIAM y Casa hogar para mujeres el </w:t>
      </w:r>
      <w:r w:rsidR="00396898">
        <w:rPr>
          <w:rFonts w:ascii="Arial" w:hAnsi="Arial" w:cs="Arial"/>
          <w:sz w:val="20"/>
          <w:szCs w:val="20"/>
        </w:rPr>
        <w:t>6</w:t>
      </w:r>
      <w:r w:rsidRPr="00D11AB9">
        <w:rPr>
          <w:rFonts w:ascii="Arial" w:hAnsi="Arial" w:cs="Arial"/>
          <w:sz w:val="20"/>
          <w:szCs w:val="20"/>
        </w:rPr>
        <w:t>%.</w:t>
      </w:r>
    </w:p>
    <w:p w:rsidR="00546AEC" w:rsidRDefault="00546AEC" w:rsidP="00EC4F9A">
      <w:pPr>
        <w:pStyle w:val="Sinespaciado"/>
        <w:ind w:left="709"/>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P</w:t>
      </w:r>
      <w:r w:rsidR="000036D3">
        <w:rPr>
          <w:rFonts w:ascii="Arial" w:hAnsi="Arial" w:cs="Arial"/>
          <w:b/>
          <w:sz w:val="24"/>
          <w:szCs w:val="24"/>
          <w:u w:val="single"/>
        </w:rPr>
        <w:t>articipaciones, Aportaciones</w:t>
      </w:r>
      <w:r>
        <w:rPr>
          <w:rFonts w:ascii="Arial" w:hAnsi="Arial" w:cs="Arial"/>
          <w:b/>
          <w:sz w:val="24"/>
          <w:szCs w:val="24"/>
          <w:u w:val="single"/>
        </w:rPr>
        <w:t xml:space="preserve">, </w:t>
      </w:r>
      <w:r w:rsidR="000036D3">
        <w:rPr>
          <w:rFonts w:ascii="Arial" w:hAnsi="Arial" w:cs="Arial"/>
          <w:b/>
          <w:sz w:val="24"/>
          <w:szCs w:val="24"/>
          <w:u w:val="single"/>
        </w:rPr>
        <w:t xml:space="preserve">Convenios, Incentivos Derivados de la Colaboración Fiscal, Fondos Distintos de Aportaciones, </w:t>
      </w:r>
      <w:r>
        <w:rPr>
          <w:rFonts w:ascii="Arial" w:hAnsi="Arial" w:cs="Arial"/>
          <w:b/>
          <w:sz w:val="24"/>
          <w:szCs w:val="24"/>
          <w:u w:val="single"/>
        </w:rPr>
        <w:t>T</w:t>
      </w:r>
      <w:r w:rsidR="000036D3">
        <w:rPr>
          <w:rFonts w:ascii="Arial" w:hAnsi="Arial" w:cs="Arial"/>
          <w:b/>
          <w:sz w:val="24"/>
          <w:szCs w:val="24"/>
          <w:u w:val="single"/>
        </w:rPr>
        <w:t>ransferencias</w:t>
      </w:r>
      <w:r>
        <w:rPr>
          <w:rFonts w:ascii="Arial" w:hAnsi="Arial" w:cs="Arial"/>
          <w:b/>
          <w:sz w:val="24"/>
          <w:szCs w:val="24"/>
          <w:u w:val="single"/>
        </w:rPr>
        <w:t>, A</w:t>
      </w:r>
      <w:r w:rsidR="000036D3">
        <w:rPr>
          <w:rFonts w:ascii="Arial" w:hAnsi="Arial" w:cs="Arial"/>
          <w:b/>
          <w:sz w:val="24"/>
          <w:szCs w:val="24"/>
          <w:u w:val="single"/>
        </w:rPr>
        <w:t>signaciones</w:t>
      </w:r>
      <w:r>
        <w:rPr>
          <w:rFonts w:ascii="Arial" w:hAnsi="Arial" w:cs="Arial"/>
          <w:b/>
          <w:sz w:val="24"/>
          <w:szCs w:val="24"/>
          <w:u w:val="single"/>
        </w:rPr>
        <w:t>, S</w:t>
      </w:r>
      <w:r w:rsidR="000036D3">
        <w:rPr>
          <w:rFonts w:ascii="Arial" w:hAnsi="Arial" w:cs="Arial"/>
          <w:b/>
          <w:sz w:val="24"/>
          <w:szCs w:val="24"/>
          <w:u w:val="single"/>
        </w:rPr>
        <w:t>ubsidios y Subvenciones, Pensiones y Jubilaciones</w:t>
      </w:r>
      <w:r>
        <w:rPr>
          <w:rFonts w:ascii="Arial" w:hAnsi="Arial" w:cs="Arial"/>
          <w:b/>
          <w:sz w:val="24"/>
          <w:szCs w:val="24"/>
          <w:u w:val="single"/>
        </w:rPr>
        <w:t>.</w:t>
      </w:r>
    </w:p>
    <w:p w:rsidR="00546AEC" w:rsidRDefault="00546AEC" w:rsidP="0032043B">
      <w:pPr>
        <w:pStyle w:val="Sinespaciado"/>
        <w:ind w:left="851"/>
        <w:jc w:val="both"/>
        <w:rPr>
          <w:rFonts w:ascii="Arial" w:hAnsi="Arial" w:cs="Arial"/>
          <w:sz w:val="24"/>
          <w:szCs w:val="24"/>
        </w:rPr>
      </w:pPr>
    </w:p>
    <w:p w:rsidR="00EC4F9A" w:rsidRDefault="00C07F9A" w:rsidP="0032043B">
      <w:pPr>
        <w:pStyle w:val="Sinespaciado"/>
        <w:ind w:left="851"/>
        <w:jc w:val="both"/>
        <w:rPr>
          <w:rFonts w:ascii="Arial" w:hAnsi="Arial" w:cs="Arial"/>
          <w:sz w:val="24"/>
          <w:szCs w:val="24"/>
        </w:rPr>
      </w:pPr>
      <w:r w:rsidRPr="00586ACB">
        <w:rPr>
          <w:rFonts w:ascii="Arial" w:hAnsi="Arial" w:cs="Arial"/>
          <w:sz w:val="24"/>
          <w:szCs w:val="24"/>
        </w:rPr>
        <w:t xml:space="preserve">Los Ingresos por Participaciones y Subsidios al </w:t>
      </w:r>
      <w:r w:rsidR="00F106FA">
        <w:rPr>
          <w:rFonts w:ascii="Arial" w:hAnsi="Arial" w:cs="Arial"/>
          <w:sz w:val="24"/>
          <w:szCs w:val="24"/>
        </w:rPr>
        <w:t>31/01/2020</w:t>
      </w:r>
      <w:r w:rsidRPr="00586ACB">
        <w:rPr>
          <w:rFonts w:ascii="Arial" w:hAnsi="Arial" w:cs="Arial"/>
          <w:sz w:val="24"/>
          <w:szCs w:val="24"/>
        </w:rPr>
        <w:t xml:space="preserve"> están como sigue:</w:t>
      </w:r>
    </w:p>
    <w:p w:rsidR="008501FE" w:rsidRPr="00586ACB" w:rsidRDefault="008501FE" w:rsidP="0032043B">
      <w:pPr>
        <w:pStyle w:val="Sinespaciado"/>
        <w:ind w:left="851"/>
        <w:jc w:val="both"/>
        <w:rPr>
          <w:rFonts w:ascii="Arial" w:hAnsi="Arial" w:cs="Arial"/>
          <w:sz w:val="24"/>
          <w:szCs w:val="24"/>
        </w:rPr>
      </w:pPr>
    </w:p>
    <w:tbl>
      <w:tblPr>
        <w:tblW w:w="6447" w:type="dxa"/>
        <w:tblInd w:w="2055" w:type="dxa"/>
        <w:tblCellMar>
          <w:left w:w="70" w:type="dxa"/>
          <w:right w:w="70" w:type="dxa"/>
        </w:tblCellMar>
        <w:tblLook w:val="04A0" w:firstRow="1" w:lastRow="0" w:firstColumn="1" w:lastColumn="0" w:noHBand="0" w:noVBand="1"/>
      </w:tblPr>
      <w:tblGrid>
        <w:gridCol w:w="3544"/>
        <w:gridCol w:w="1466"/>
        <w:gridCol w:w="1437"/>
      </w:tblGrid>
      <w:tr w:rsidR="00C07F9A" w:rsidRPr="00C07F9A" w:rsidTr="002906DC">
        <w:trPr>
          <w:trHeight w:val="155"/>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C07F9A" w:rsidRPr="00C07F9A" w:rsidRDefault="00C07F9A" w:rsidP="00C07F9A">
            <w:pPr>
              <w:pStyle w:val="Sinespaciado"/>
              <w:rPr>
                <w:rFonts w:ascii="Arial" w:hAnsi="Arial" w:cs="Arial"/>
                <w:sz w:val="16"/>
                <w:szCs w:val="16"/>
              </w:rPr>
            </w:pPr>
            <w:r w:rsidRPr="00C07F9A">
              <w:rPr>
                <w:rFonts w:ascii="Arial" w:hAnsi="Arial" w:cs="Arial"/>
                <w:sz w:val="16"/>
                <w:szCs w:val="16"/>
              </w:rPr>
              <w:t>Concepto</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C07F9A" w:rsidRPr="00C07F9A" w:rsidRDefault="003F0896" w:rsidP="00586ACB">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C07F9A" w:rsidRPr="00C07F9A" w:rsidRDefault="00C07F9A" w:rsidP="00586ACB">
            <w:pPr>
              <w:pStyle w:val="Sinespaciado"/>
              <w:jc w:val="center"/>
              <w:rPr>
                <w:rFonts w:ascii="Arial" w:hAnsi="Arial" w:cs="Arial"/>
                <w:sz w:val="16"/>
                <w:szCs w:val="16"/>
              </w:rPr>
            </w:pPr>
            <w:r w:rsidRPr="00C07F9A">
              <w:rPr>
                <w:rFonts w:ascii="Arial" w:hAnsi="Arial" w:cs="Arial"/>
                <w:sz w:val="16"/>
                <w:szCs w:val="16"/>
              </w:rPr>
              <w:t>%</w:t>
            </w:r>
          </w:p>
        </w:tc>
      </w:tr>
      <w:tr w:rsidR="00C07F9A" w:rsidRPr="00C07F9A" w:rsidTr="002906DC">
        <w:trPr>
          <w:trHeight w:val="53"/>
        </w:trPr>
        <w:tc>
          <w:tcPr>
            <w:tcW w:w="3544" w:type="dxa"/>
            <w:tcBorders>
              <w:top w:val="nil"/>
              <w:left w:val="single" w:sz="4" w:space="0" w:color="auto"/>
              <w:bottom w:val="single" w:sz="4" w:space="0" w:color="auto"/>
              <w:right w:val="single" w:sz="4" w:space="0" w:color="auto"/>
            </w:tcBorders>
            <w:shd w:val="clear" w:color="000000" w:fill="FFFFFF"/>
            <w:noWrap/>
            <w:hideMark/>
          </w:tcPr>
          <w:p w:rsidR="00C07F9A" w:rsidRPr="00C07F9A" w:rsidRDefault="002728C1" w:rsidP="00776D1F">
            <w:pPr>
              <w:pStyle w:val="Sinespaciado"/>
              <w:rPr>
                <w:rFonts w:ascii="Arial" w:hAnsi="Arial" w:cs="Arial"/>
                <w:sz w:val="16"/>
                <w:szCs w:val="16"/>
              </w:rPr>
            </w:pPr>
            <w:r>
              <w:rPr>
                <w:rFonts w:ascii="Arial" w:hAnsi="Arial" w:cs="Arial"/>
                <w:sz w:val="16"/>
                <w:szCs w:val="16"/>
              </w:rPr>
              <w:t xml:space="preserve">Subsidio </w:t>
            </w:r>
            <w:r w:rsidR="00776D1F">
              <w:rPr>
                <w:rFonts w:ascii="Arial" w:hAnsi="Arial" w:cs="Arial"/>
                <w:sz w:val="16"/>
                <w:szCs w:val="16"/>
              </w:rPr>
              <w:t>Estatal</w:t>
            </w:r>
          </w:p>
        </w:tc>
        <w:tc>
          <w:tcPr>
            <w:tcW w:w="1466" w:type="dxa"/>
            <w:tcBorders>
              <w:top w:val="nil"/>
              <w:left w:val="nil"/>
              <w:bottom w:val="single" w:sz="4" w:space="0" w:color="auto"/>
              <w:right w:val="single" w:sz="4" w:space="0" w:color="auto"/>
            </w:tcBorders>
            <w:shd w:val="clear" w:color="000000" w:fill="FFFFFF"/>
            <w:noWrap/>
            <w:hideMark/>
          </w:tcPr>
          <w:p w:rsidR="00C07F9A" w:rsidRPr="00C07F9A" w:rsidRDefault="00BF3905" w:rsidP="006938E4">
            <w:pPr>
              <w:pStyle w:val="Sinespaciado"/>
              <w:jc w:val="right"/>
              <w:rPr>
                <w:rFonts w:ascii="Arial" w:hAnsi="Arial" w:cs="Arial"/>
                <w:sz w:val="16"/>
                <w:szCs w:val="16"/>
              </w:rPr>
            </w:pPr>
            <w:r>
              <w:rPr>
                <w:rFonts w:ascii="Arial" w:hAnsi="Arial" w:cs="Arial"/>
                <w:sz w:val="16"/>
                <w:szCs w:val="16"/>
              </w:rPr>
              <w:t>$</w:t>
            </w:r>
            <w:r w:rsidR="006938E4">
              <w:rPr>
                <w:rFonts w:ascii="Arial" w:hAnsi="Arial" w:cs="Arial"/>
                <w:sz w:val="16"/>
                <w:szCs w:val="16"/>
              </w:rPr>
              <w:t>47</w:t>
            </w:r>
            <w:r w:rsidR="00396898">
              <w:rPr>
                <w:rFonts w:ascii="Arial" w:hAnsi="Arial" w:cs="Arial"/>
                <w:sz w:val="16"/>
                <w:szCs w:val="16"/>
              </w:rPr>
              <w:t>’9</w:t>
            </w:r>
            <w:r w:rsidR="006938E4">
              <w:rPr>
                <w:rFonts w:ascii="Arial" w:hAnsi="Arial" w:cs="Arial"/>
                <w:sz w:val="16"/>
                <w:szCs w:val="16"/>
              </w:rPr>
              <w:t>2</w:t>
            </w:r>
            <w:r w:rsidR="00396898">
              <w:rPr>
                <w:rFonts w:ascii="Arial" w:hAnsi="Arial" w:cs="Arial"/>
                <w:sz w:val="16"/>
                <w:szCs w:val="16"/>
              </w:rPr>
              <w:t>5,</w:t>
            </w:r>
            <w:r w:rsidR="006938E4">
              <w:rPr>
                <w:rFonts w:ascii="Arial" w:hAnsi="Arial" w:cs="Arial"/>
                <w:sz w:val="16"/>
                <w:szCs w:val="16"/>
              </w:rPr>
              <w:t>9</w:t>
            </w:r>
            <w:r w:rsidR="00396898">
              <w:rPr>
                <w:rFonts w:ascii="Arial" w:hAnsi="Arial" w:cs="Arial"/>
                <w:sz w:val="16"/>
                <w:szCs w:val="16"/>
              </w:rPr>
              <w:t>64.</w:t>
            </w:r>
            <w:r w:rsidR="006938E4">
              <w:rPr>
                <w:rFonts w:ascii="Arial" w:hAnsi="Arial" w:cs="Arial"/>
                <w:sz w:val="16"/>
                <w:szCs w:val="16"/>
              </w:rPr>
              <w:t>59</w:t>
            </w:r>
          </w:p>
        </w:tc>
        <w:tc>
          <w:tcPr>
            <w:tcW w:w="1437" w:type="dxa"/>
            <w:tcBorders>
              <w:top w:val="nil"/>
              <w:left w:val="nil"/>
              <w:bottom w:val="single" w:sz="4" w:space="0" w:color="auto"/>
              <w:right w:val="single" w:sz="4" w:space="0" w:color="auto"/>
            </w:tcBorders>
            <w:shd w:val="clear" w:color="auto" w:fill="auto"/>
            <w:noWrap/>
          </w:tcPr>
          <w:p w:rsidR="00C07F9A" w:rsidRPr="00C07F9A" w:rsidRDefault="006938E4" w:rsidP="00586ACB">
            <w:pPr>
              <w:pStyle w:val="Sinespaciado"/>
              <w:jc w:val="center"/>
              <w:rPr>
                <w:rFonts w:ascii="Arial" w:hAnsi="Arial" w:cs="Arial"/>
                <w:sz w:val="16"/>
                <w:szCs w:val="16"/>
              </w:rPr>
            </w:pPr>
            <w:r>
              <w:rPr>
                <w:rFonts w:ascii="Arial" w:hAnsi="Arial" w:cs="Arial"/>
                <w:sz w:val="16"/>
                <w:szCs w:val="16"/>
              </w:rPr>
              <w:t>100</w:t>
            </w:r>
            <w:r w:rsidR="0047655F" w:rsidRPr="00D11AB9">
              <w:rPr>
                <w:rFonts w:ascii="Arial" w:hAnsi="Arial" w:cs="Arial"/>
                <w:sz w:val="16"/>
                <w:szCs w:val="16"/>
              </w:rPr>
              <w:t>%</w:t>
            </w:r>
          </w:p>
        </w:tc>
      </w:tr>
      <w:tr w:rsidR="00C07F9A" w:rsidRPr="00C07F9A" w:rsidTr="002906DC">
        <w:trPr>
          <w:trHeight w:val="53"/>
        </w:trPr>
        <w:tc>
          <w:tcPr>
            <w:tcW w:w="3544" w:type="dxa"/>
            <w:tcBorders>
              <w:top w:val="nil"/>
              <w:left w:val="single" w:sz="4" w:space="0" w:color="auto"/>
              <w:bottom w:val="single" w:sz="4" w:space="0" w:color="auto"/>
              <w:right w:val="single" w:sz="4" w:space="0" w:color="auto"/>
            </w:tcBorders>
            <w:shd w:val="clear" w:color="auto" w:fill="auto"/>
            <w:noWrap/>
            <w:hideMark/>
          </w:tcPr>
          <w:p w:rsidR="00C07F9A" w:rsidRPr="00C07F9A" w:rsidRDefault="00C07F9A" w:rsidP="00C07F9A">
            <w:pPr>
              <w:pStyle w:val="Sinespaciado"/>
              <w:rPr>
                <w:rFonts w:ascii="Arial" w:hAnsi="Arial" w:cs="Arial"/>
                <w:sz w:val="16"/>
                <w:szCs w:val="16"/>
              </w:rPr>
            </w:pPr>
            <w:r w:rsidRPr="00C07F9A">
              <w:rPr>
                <w:rFonts w:ascii="Arial" w:hAnsi="Arial" w:cs="Arial"/>
                <w:sz w:val="16"/>
                <w:szCs w:val="16"/>
              </w:rPr>
              <w:t>Total</w:t>
            </w:r>
          </w:p>
        </w:tc>
        <w:tc>
          <w:tcPr>
            <w:tcW w:w="1466" w:type="dxa"/>
            <w:tcBorders>
              <w:top w:val="nil"/>
              <w:left w:val="nil"/>
              <w:bottom w:val="single" w:sz="4" w:space="0" w:color="auto"/>
              <w:right w:val="single" w:sz="4" w:space="0" w:color="auto"/>
            </w:tcBorders>
            <w:shd w:val="clear" w:color="auto" w:fill="auto"/>
            <w:noWrap/>
            <w:hideMark/>
          </w:tcPr>
          <w:p w:rsidR="00C07F9A" w:rsidRPr="00C07F9A" w:rsidRDefault="006938E4" w:rsidP="00396898">
            <w:pPr>
              <w:pStyle w:val="Sinespaciado"/>
              <w:jc w:val="right"/>
              <w:rPr>
                <w:rFonts w:ascii="Arial" w:hAnsi="Arial" w:cs="Arial"/>
                <w:sz w:val="16"/>
                <w:szCs w:val="16"/>
              </w:rPr>
            </w:pPr>
            <w:r>
              <w:rPr>
                <w:rFonts w:ascii="Arial" w:hAnsi="Arial" w:cs="Arial"/>
                <w:sz w:val="16"/>
                <w:szCs w:val="16"/>
              </w:rPr>
              <w:t>$47’925,964.59</w:t>
            </w:r>
          </w:p>
        </w:tc>
        <w:tc>
          <w:tcPr>
            <w:tcW w:w="1437" w:type="dxa"/>
            <w:tcBorders>
              <w:top w:val="nil"/>
              <w:left w:val="nil"/>
              <w:bottom w:val="single" w:sz="4" w:space="0" w:color="auto"/>
              <w:right w:val="single" w:sz="4" w:space="0" w:color="auto"/>
            </w:tcBorders>
            <w:shd w:val="clear" w:color="auto" w:fill="auto"/>
            <w:noWrap/>
            <w:hideMark/>
          </w:tcPr>
          <w:p w:rsidR="00C07F9A" w:rsidRPr="00C07F9A" w:rsidRDefault="00C07F9A" w:rsidP="00586ACB">
            <w:pPr>
              <w:pStyle w:val="Sinespaciado"/>
              <w:jc w:val="center"/>
              <w:rPr>
                <w:rFonts w:ascii="Arial" w:hAnsi="Arial" w:cs="Arial"/>
                <w:sz w:val="16"/>
                <w:szCs w:val="16"/>
              </w:rPr>
            </w:pPr>
            <w:r w:rsidRPr="00C07F9A">
              <w:rPr>
                <w:rFonts w:ascii="Arial" w:hAnsi="Arial" w:cs="Arial"/>
                <w:sz w:val="16"/>
                <w:szCs w:val="16"/>
              </w:rPr>
              <w:t>100%</w:t>
            </w:r>
          </w:p>
        </w:tc>
      </w:tr>
    </w:tbl>
    <w:p w:rsidR="009254B7" w:rsidRPr="0047655F" w:rsidRDefault="009254B7" w:rsidP="00EC4F9A">
      <w:pPr>
        <w:pStyle w:val="Sinespaciado"/>
        <w:ind w:left="709"/>
        <w:jc w:val="both"/>
        <w:rPr>
          <w:rFonts w:ascii="Arial" w:hAnsi="Arial" w:cs="Arial"/>
          <w:sz w:val="18"/>
          <w:szCs w:val="18"/>
        </w:rPr>
      </w:pPr>
    </w:p>
    <w:p w:rsidR="008501FE" w:rsidRPr="00D16597" w:rsidRDefault="00D16597" w:rsidP="0032043B">
      <w:pPr>
        <w:pStyle w:val="Sinespaciado"/>
        <w:ind w:left="851"/>
        <w:jc w:val="both"/>
        <w:rPr>
          <w:rFonts w:ascii="Arial" w:hAnsi="Arial" w:cs="Arial"/>
          <w:sz w:val="20"/>
          <w:szCs w:val="20"/>
        </w:rPr>
      </w:pPr>
      <w:r w:rsidRPr="00D16597">
        <w:rPr>
          <w:rFonts w:ascii="Arial" w:hAnsi="Arial" w:cs="Arial"/>
          <w:sz w:val="20"/>
          <w:szCs w:val="20"/>
        </w:rPr>
        <w:t>Los subsidios y subvenciones pertenecen a recursos estatales.</w:t>
      </w:r>
    </w:p>
    <w:p w:rsidR="00D16597" w:rsidRDefault="00D16597" w:rsidP="0032043B">
      <w:pPr>
        <w:pStyle w:val="Sinespaciado"/>
        <w:ind w:left="851"/>
        <w:jc w:val="both"/>
        <w:rPr>
          <w:rFonts w:ascii="Arial" w:hAnsi="Arial" w:cs="Arial"/>
          <w:sz w:val="20"/>
          <w:szCs w:val="20"/>
          <w:highlight w:val="yellow"/>
        </w:rPr>
      </w:pPr>
    </w:p>
    <w:p w:rsidR="00D16597" w:rsidRDefault="00D16597" w:rsidP="0032043B">
      <w:pPr>
        <w:pStyle w:val="Sinespaciado"/>
        <w:ind w:left="851"/>
        <w:jc w:val="both"/>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O</w:t>
      </w:r>
      <w:r w:rsidR="000036D3">
        <w:rPr>
          <w:rFonts w:ascii="Arial" w:hAnsi="Arial" w:cs="Arial"/>
          <w:b/>
          <w:sz w:val="24"/>
          <w:szCs w:val="24"/>
          <w:u w:val="single"/>
        </w:rPr>
        <w:t>tros Ingresos y</w:t>
      </w:r>
      <w:r>
        <w:rPr>
          <w:rFonts w:ascii="Arial" w:hAnsi="Arial" w:cs="Arial"/>
          <w:b/>
          <w:sz w:val="24"/>
          <w:szCs w:val="24"/>
          <w:u w:val="single"/>
        </w:rPr>
        <w:t xml:space="preserve"> B</w:t>
      </w:r>
      <w:r w:rsidR="000036D3">
        <w:rPr>
          <w:rFonts w:ascii="Arial" w:hAnsi="Arial" w:cs="Arial"/>
          <w:b/>
          <w:sz w:val="24"/>
          <w:szCs w:val="24"/>
          <w:u w:val="single"/>
        </w:rPr>
        <w:t>eneficios</w:t>
      </w:r>
      <w:r>
        <w:rPr>
          <w:rFonts w:ascii="Arial" w:hAnsi="Arial" w:cs="Arial"/>
          <w:b/>
          <w:sz w:val="24"/>
          <w:szCs w:val="24"/>
          <w:u w:val="single"/>
        </w:rPr>
        <w:t>.</w:t>
      </w:r>
    </w:p>
    <w:p w:rsidR="00EC4F9A" w:rsidRDefault="00842D8E" w:rsidP="0032043B">
      <w:pPr>
        <w:pStyle w:val="Sinespaciado"/>
        <w:ind w:left="851"/>
        <w:jc w:val="both"/>
        <w:rPr>
          <w:rFonts w:ascii="Arial" w:hAnsi="Arial" w:cs="Arial"/>
          <w:b/>
          <w:sz w:val="20"/>
          <w:szCs w:val="20"/>
        </w:rPr>
      </w:pPr>
      <w:r>
        <w:rPr>
          <w:rFonts w:ascii="Arial" w:hAnsi="Arial" w:cs="Arial"/>
          <w:b/>
          <w:sz w:val="20"/>
          <w:szCs w:val="20"/>
        </w:rPr>
        <w:t>Detalle de los montos por los ingresos Financieros y Otros ingresos:</w:t>
      </w:r>
    </w:p>
    <w:p w:rsidR="00131CDD" w:rsidRDefault="00131CDD" w:rsidP="0032043B">
      <w:pPr>
        <w:pStyle w:val="Sinespaciado"/>
        <w:ind w:left="851"/>
        <w:jc w:val="both"/>
        <w:rPr>
          <w:rFonts w:ascii="Arial" w:hAnsi="Arial" w:cs="Arial"/>
          <w:b/>
          <w:sz w:val="20"/>
          <w:szCs w:val="20"/>
        </w:rPr>
      </w:pPr>
    </w:p>
    <w:tbl>
      <w:tblPr>
        <w:tblW w:w="5953" w:type="dxa"/>
        <w:tblInd w:w="2055" w:type="dxa"/>
        <w:tblCellMar>
          <w:left w:w="70" w:type="dxa"/>
          <w:right w:w="70" w:type="dxa"/>
        </w:tblCellMar>
        <w:tblLook w:val="04A0" w:firstRow="1" w:lastRow="0" w:firstColumn="1" w:lastColumn="0" w:noHBand="0" w:noVBand="1"/>
      </w:tblPr>
      <w:tblGrid>
        <w:gridCol w:w="4252"/>
        <w:gridCol w:w="1701"/>
      </w:tblGrid>
      <w:tr w:rsidR="00586ACB" w:rsidRPr="00586ACB" w:rsidTr="002906DC">
        <w:trPr>
          <w:trHeight w:val="179"/>
        </w:trPr>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Concepto</w:t>
            </w:r>
          </w:p>
        </w:tc>
        <w:tc>
          <w:tcPr>
            <w:tcW w:w="1701" w:type="dxa"/>
            <w:tcBorders>
              <w:top w:val="single" w:sz="4" w:space="0" w:color="auto"/>
              <w:left w:val="nil"/>
              <w:bottom w:val="single" w:sz="4" w:space="0" w:color="auto"/>
              <w:right w:val="single" w:sz="4" w:space="0" w:color="auto"/>
            </w:tcBorders>
            <w:shd w:val="clear" w:color="auto" w:fill="auto"/>
            <w:noWrap/>
            <w:hideMark/>
          </w:tcPr>
          <w:p w:rsidR="00586ACB" w:rsidRPr="00586ACB" w:rsidRDefault="003F0896" w:rsidP="00842D8E">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Ingresos Financieros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BF3905" w:rsidP="00D16597">
            <w:pPr>
              <w:pStyle w:val="Sinespaciado"/>
              <w:jc w:val="right"/>
              <w:rPr>
                <w:rFonts w:ascii="Arial" w:hAnsi="Arial" w:cs="Arial"/>
                <w:sz w:val="16"/>
                <w:szCs w:val="16"/>
              </w:rPr>
            </w:pPr>
            <w:r>
              <w:rPr>
                <w:rFonts w:ascii="Arial" w:hAnsi="Arial" w:cs="Arial"/>
                <w:sz w:val="16"/>
                <w:szCs w:val="16"/>
              </w:rPr>
              <w:t>$</w:t>
            </w:r>
            <w:r w:rsidR="00D16597">
              <w:rPr>
                <w:rFonts w:ascii="Arial" w:hAnsi="Arial" w:cs="Arial"/>
                <w:sz w:val="16"/>
                <w:szCs w:val="16"/>
              </w:rPr>
              <w:t>916</w:t>
            </w:r>
            <w:r w:rsidR="00CB0E6A">
              <w:rPr>
                <w:rFonts w:ascii="Arial" w:hAnsi="Arial" w:cs="Arial"/>
                <w:sz w:val="16"/>
                <w:szCs w:val="16"/>
              </w:rPr>
              <w:t>,</w:t>
            </w:r>
            <w:r w:rsidR="00D16597">
              <w:rPr>
                <w:rFonts w:ascii="Arial" w:hAnsi="Arial" w:cs="Arial"/>
                <w:sz w:val="16"/>
                <w:szCs w:val="16"/>
              </w:rPr>
              <w:t>546</w:t>
            </w:r>
            <w:r w:rsidR="00CB0E6A">
              <w:rPr>
                <w:rFonts w:ascii="Arial" w:hAnsi="Arial" w:cs="Arial"/>
                <w:sz w:val="16"/>
                <w:szCs w:val="16"/>
              </w:rPr>
              <w:t>.</w:t>
            </w:r>
            <w:r w:rsidR="00D16597">
              <w:rPr>
                <w:rFonts w:ascii="Arial" w:hAnsi="Arial" w:cs="Arial"/>
                <w:sz w:val="16"/>
                <w:szCs w:val="16"/>
              </w:rPr>
              <w:t>4</w:t>
            </w:r>
            <w:r w:rsidR="00CB0E6A">
              <w:rPr>
                <w:rFonts w:ascii="Arial" w:hAnsi="Arial" w:cs="Arial"/>
                <w:sz w:val="16"/>
                <w:szCs w:val="16"/>
              </w:rPr>
              <w:t>8</w:t>
            </w:r>
          </w:p>
        </w:tc>
      </w:tr>
      <w:tr w:rsidR="00586ACB" w:rsidRPr="00586ACB" w:rsidTr="002906DC">
        <w:trPr>
          <w:trHeight w:val="71"/>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Otros Ingresos y Beneficios varios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D16597">
            <w:pPr>
              <w:pStyle w:val="Sinespaciado"/>
              <w:jc w:val="right"/>
              <w:rPr>
                <w:rFonts w:ascii="Arial" w:hAnsi="Arial" w:cs="Arial"/>
                <w:sz w:val="16"/>
                <w:szCs w:val="16"/>
              </w:rPr>
            </w:pPr>
            <w:r w:rsidRPr="00586ACB">
              <w:rPr>
                <w:rFonts w:ascii="Arial" w:hAnsi="Arial" w:cs="Arial"/>
                <w:sz w:val="16"/>
                <w:szCs w:val="16"/>
              </w:rPr>
              <w:t>$</w:t>
            </w:r>
            <w:r w:rsidR="00D16597">
              <w:rPr>
                <w:rFonts w:ascii="Arial" w:hAnsi="Arial" w:cs="Arial"/>
                <w:sz w:val="16"/>
                <w:szCs w:val="16"/>
              </w:rPr>
              <w:t>88</w:t>
            </w:r>
            <w:r w:rsidR="00CB0E6A">
              <w:rPr>
                <w:rFonts w:ascii="Arial" w:hAnsi="Arial" w:cs="Arial"/>
                <w:sz w:val="16"/>
                <w:szCs w:val="16"/>
              </w:rPr>
              <w:t>,</w:t>
            </w:r>
            <w:r w:rsidR="00D16597">
              <w:rPr>
                <w:rFonts w:ascii="Arial" w:hAnsi="Arial" w:cs="Arial"/>
                <w:sz w:val="16"/>
                <w:szCs w:val="16"/>
              </w:rPr>
              <w:t>64</w:t>
            </w:r>
            <w:r w:rsidR="00CB0E6A">
              <w:rPr>
                <w:rFonts w:ascii="Arial" w:hAnsi="Arial" w:cs="Arial"/>
                <w:sz w:val="16"/>
                <w:szCs w:val="16"/>
              </w:rPr>
              <w:t>4.3</w:t>
            </w:r>
            <w:r w:rsidR="00D16597">
              <w:rPr>
                <w:rFonts w:ascii="Arial" w:hAnsi="Arial" w:cs="Arial"/>
                <w:sz w:val="16"/>
                <w:szCs w:val="16"/>
              </w:rPr>
              <w:t>8</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D16597">
            <w:pPr>
              <w:pStyle w:val="Sinespaciado"/>
              <w:jc w:val="right"/>
              <w:rPr>
                <w:rFonts w:ascii="Arial" w:hAnsi="Arial" w:cs="Arial"/>
                <w:sz w:val="16"/>
                <w:szCs w:val="16"/>
              </w:rPr>
            </w:pPr>
            <w:r w:rsidRPr="00586ACB">
              <w:rPr>
                <w:rFonts w:ascii="Arial" w:hAnsi="Arial" w:cs="Arial"/>
                <w:sz w:val="16"/>
                <w:szCs w:val="16"/>
              </w:rPr>
              <w:t>$</w:t>
            </w:r>
            <w:r w:rsidR="00D16597">
              <w:rPr>
                <w:rFonts w:ascii="Arial" w:hAnsi="Arial" w:cs="Arial"/>
                <w:sz w:val="16"/>
                <w:szCs w:val="16"/>
              </w:rPr>
              <w:t>1</w:t>
            </w:r>
            <w:r w:rsidR="00CB0E6A">
              <w:rPr>
                <w:rFonts w:ascii="Arial" w:hAnsi="Arial" w:cs="Arial"/>
                <w:sz w:val="16"/>
                <w:szCs w:val="16"/>
              </w:rPr>
              <w:t>’</w:t>
            </w:r>
            <w:r w:rsidR="00D16597">
              <w:rPr>
                <w:rFonts w:ascii="Arial" w:hAnsi="Arial" w:cs="Arial"/>
                <w:sz w:val="16"/>
                <w:szCs w:val="16"/>
              </w:rPr>
              <w:t>005</w:t>
            </w:r>
            <w:r w:rsidR="00CB0E6A">
              <w:rPr>
                <w:rFonts w:ascii="Arial" w:hAnsi="Arial" w:cs="Arial"/>
                <w:sz w:val="16"/>
                <w:szCs w:val="16"/>
              </w:rPr>
              <w:t>,</w:t>
            </w:r>
            <w:r w:rsidR="00D16597">
              <w:rPr>
                <w:rFonts w:ascii="Arial" w:hAnsi="Arial" w:cs="Arial"/>
                <w:sz w:val="16"/>
                <w:szCs w:val="16"/>
              </w:rPr>
              <w:t>1</w:t>
            </w:r>
            <w:r w:rsidR="00CB0E6A">
              <w:rPr>
                <w:rFonts w:ascii="Arial" w:hAnsi="Arial" w:cs="Arial"/>
                <w:sz w:val="16"/>
                <w:szCs w:val="16"/>
              </w:rPr>
              <w:t>9</w:t>
            </w:r>
            <w:r w:rsidR="00D16597">
              <w:rPr>
                <w:rFonts w:ascii="Arial" w:hAnsi="Arial" w:cs="Arial"/>
                <w:sz w:val="16"/>
                <w:szCs w:val="16"/>
              </w:rPr>
              <w:t>0</w:t>
            </w:r>
            <w:r w:rsidR="00CB0E6A">
              <w:rPr>
                <w:rFonts w:ascii="Arial" w:hAnsi="Arial" w:cs="Arial"/>
                <w:sz w:val="16"/>
                <w:szCs w:val="16"/>
              </w:rPr>
              <w:t>.</w:t>
            </w:r>
            <w:r w:rsidR="00D16597">
              <w:rPr>
                <w:rFonts w:ascii="Arial" w:hAnsi="Arial" w:cs="Arial"/>
                <w:sz w:val="16"/>
                <w:szCs w:val="16"/>
              </w:rPr>
              <w:t>86</w:t>
            </w:r>
          </w:p>
        </w:tc>
      </w:tr>
    </w:tbl>
    <w:p w:rsidR="00EC4F9A" w:rsidRDefault="00EC4F9A" w:rsidP="00EC4F9A">
      <w:pPr>
        <w:pStyle w:val="Sinespaciado"/>
        <w:rPr>
          <w:rFonts w:ascii="Arial" w:hAnsi="Arial" w:cs="Arial"/>
          <w:sz w:val="20"/>
          <w:szCs w:val="20"/>
        </w:rPr>
      </w:pPr>
    </w:p>
    <w:p w:rsidR="00D16597" w:rsidRDefault="00D16597" w:rsidP="00EC4F9A">
      <w:pPr>
        <w:pStyle w:val="Sinespaciado"/>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G</w:t>
      </w:r>
      <w:r w:rsidR="000036D3">
        <w:rPr>
          <w:rFonts w:ascii="Arial" w:hAnsi="Arial" w:cs="Arial"/>
          <w:b/>
          <w:sz w:val="24"/>
          <w:szCs w:val="24"/>
          <w:u w:val="single"/>
        </w:rPr>
        <w:t>astos y Otras Pérdidas</w:t>
      </w:r>
      <w:r>
        <w:rPr>
          <w:rFonts w:ascii="Arial" w:hAnsi="Arial" w:cs="Arial"/>
          <w:b/>
          <w:sz w:val="24"/>
          <w:szCs w:val="24"/>
          <w:u w:val="single"/>
        </w:rPr>
        <w:t>.</w:t>
      </w:r>
    </w:p>
    <w:p w:rsidR="00EC4F9A" w:rsidRDefault="002F556B" w:rsidP="0032043B">
      <w:pPr>
        <w:pStyle w:val="Sinespaciado"/>
        <w:ind w:left="851"/>
        <w:jc w:val="both"/>
        <w:rPr>
          <w:rFonts w:ascii="Arial" w:hAnsi="Arial" w:cs="Arial"/>
          <w:sz w:val="20"/>
          <w:szCs w:val="20"/>
        </w:rPr>
      </w:pPr>
      <w:r>
        <w:rPr>
          <w:rFonts w:ascii="Arial" w:hAnsi="Arial" w:cs="Arial"/>
          <w:sz w:val="20"/>
          <w:szCs w:val="20"/>
        </w:rPr>
        <w:t>Detalle de los montos por los gastos y Otras Pérdidas:</w:t>
      </w:r>
    </w:p>
    <w:p w:rsidR="009E36AB" w:rsidRDefault="009E36AB" w:rsidP="0032043B">
      <w:pPr>
        <w:pStyle w:val="Sinespaciado"/>
        <w:ind w:left="851"/>
        <w:jc w:val="both"/>
        <w:rPr>
          <w:rFonts w:ascii="Arial" w:hAnsi="Arial" w:cs="Arial"/>
          <w:sz w:val="20"/>
          <w:szCs w:val="20"/>
        </w:rPr>
      </w:pPr>
    </w:p>
    <w:tbl>
      <w:tblPr>
        <w:tblW w:w="7313" w:type="dxa"/>
        <w:tblInd w:w="1630" w:type="dxa"/>
        <w:tblCellMar>
          <w:left w:w="70" w:type="dxa"/>
          <w:right w:w="70" w:type="dxa"/>
        </w:tblCellMar>
        <w:tblLook w:val="04A0" w:firstRow="1" w:lastRow="0" w:firstColumn="1" w:lastColumn="0" w:noHBand="0" w:noVBand="1"/>
      </w:tblPr>
      <w:tblGrid>
        <w:gridCol w:w="5386"/>
        <w:gridCol w:w="1333"/>
        <w:gridCol w:w="594"/>
      </w:tblGrid>
      <w:tr w:rsidR="002F556B" w:rsidRPr="002F556B" w:rsidTr="00902FA5">
        <w:trPr>
          <w:trHeight w:val="53"/>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Concepto</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3F0896" w:rsidP="002906DC">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jc w:val="center"/>
              <w:rPr>
                <w:rFonts w:ascii="Arial" w:hAnsi="Arial" w:cs="Arial"/>
                <w:sz w:val="16"/>
                <w:szCs w:val="16"/>
              </w:rPr>
            </w:pPr>
            <w:r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Personales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2F556B" w:rsidP="002E7ABA">
            <w:pPr>
              <w:pStyle w:val="Sinespaciado"/>
              <w:jc w:val="right"/>
              <w:rPr>
                <w:rFonts w:ascii="Arial" w:hAnsi="Arial" w:cs="Arial"/>
                <w:sz w:val="16"/>
                <w:szCs w:val="16"/>
              </w:rPr>
            </w:pPr>
            <w:r w:rsidRPr="002F556B">
              <w:rPr>
                <w:rFonts w:ascii="Arial" w:hAnsi="Arial" w:cs="Arial"/>
                <w:sz w:val="16"/>
                <w:szCs w:val="16"/>
              </w:rPr>
              <w:t>$</w:t>
            </w:r>
            <w:r w:rsidR="002E7ABA">
              <w:rPr>
                <w:rFonts w:ascii="Arial" w:hAnsi="Arial" w:cs="Arial"/>
                <w:sz w:val="16"/>
                <w:szCs w:val="16"/>
              </w:rPr>
              <w:t>34</w:t>
            </w:r>
            <w:r w:rsidR="00902FA5">
              <w:rPr>
                <w:rFonts w:ascii="Arial" w:hAnsi="Arial" w:cs="Arial"/>
                <w:sz w:val="16"/>
                <w:szCs w:val="16"/>
              </w:rPr>
              <w:t>’</w:t>
            </w:r>
            <w:r w:rsidR="002E7ABA">
              <w:rPr>
                <w:rFonts w:ascii="Arial" w:hAnsi="Arial" w:cs="Arial"/>
                <w:sz w:val="16"/>
                <w:szCs w:val="16"/>
              </w:rPr>
              <w:t>012</w:t>
            </w:r>
            <w:r w:rsidR="00902FA5">
              <w:rPr>
                <w:rFonts w:ascii="Arial" w:hAnsi="Arial" w:cs="Arial"/>
                <w:sz w:val="16"/>
                <w:szCs w:val="16"/>
              </w:rPr>
              <w:t>,2</w:t>
            </w:r>
            <w:r w:rsidR="002E7ABA">
              <w:rPr>
                <w:rFonts w:ascii="Arial" w:hAnsi="Arial" w:cs="Arial"/>
                <w:sz w:val="16"/>
                <w:szCs w:val="16"/>
              </w:rPr>
              <w:t>80</w:t>
            </w:r>
            <w:r w:rsidR="00902FA5">
              <w:rPr>
                <w:rFonts w:ascii="Arial" w:hAnsi="Arial" w:cs="Arial"/>
                <w:sz w:val="16"/>
                <w:szCs w:val="16"/>
              </w:rPr>
              <w:t>.</w:t>
            </w:r>
            <w:r w:rsidR="002E7ABA">
              <w:rPr>
                <w:rFonts w:ascii="Arial" w:hAnsi="Arial" w:cs="Arial"/>
                <w:sz w:val="16"/>
                <w:szCs w:val="16"/>
              </w:rPr>
              <w:t>787</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E7ABA">
            <w:pPr>
              <w:pStyle w:val="Sinespaciado"/>
              <w:jc w:val="center"/>
              <w:rPr>
                <w:rFonts w:ascii="Arial" w:hAnsi="Arial" w:cs="Arial"/>
                <w:sz w:val="16"/>
                <w:szCs w:val="16"/>
              </w:rPr>
            </w:pPr>
            <w:r>
              <w:rPr>
                <w:rFonts w:ascii="Arial" w:hAnsi="Arial" w:cs="Arial"/>
                <w:sz w:val="16"/>
                <w:szCs w:val="16"/>
              </w:rPr>
              <w:t>95</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Materiales y Suministros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2E7ABA">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5,634.80</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902FA5" w:rsidP="002906DC">
            <w:pPr>
              <w:pStyle w:val="Sinespaciado"/>
              <w:jc w:val="center"/>
              <w:rPr>
                <w:rFonts w:ascii="Arial" w:hAnsi="Arial" w:cs="Arial"/>
                <w:sz w:val="16"/>
                <w:szCs w:val="16"/>
              </w:rPr>
            </w:pPr>
            <w:r>
              <w:rPr>
                <w:rFonts w:ascii="Arial" w:hAnsi="Arial" w:cs="Arial"/>
                <w:sz w:val="16"/>
                <w:szCs w:val="16"/>
              </w:rPr>
              <w:t>0</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Generales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2E7ABA">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311</w:t>
            </w:r>
            <w:r w:rsidR="00902FA5">
              <w:rPr>
                <w:rFonts w:ascii="Arial" w:hAnsi="Arial" w:cs="Arial"/>
                <w:sz w:val="16"/>
                <w:szCs w:val="16"/>
              </w:rPr>
              <w:t>,85</w:t>
            </w:r>
            <w:r w:rsidR="002E7ABA">
              <w:rPr>
                <w:rFonts w:ascii="Arial" w:hAnsi="Arial" w:cs="Arial"/>
                <w:sz w:val="16"/>
                <w:szCs w:val="16"/>
              </w:rPr>
              <w:t>4</w:t>
            </w:r>
            <w:r w:rsidR="00902FA5">
              <w:rPr>
                <w:rFonts w:ascii="Arial" w:hAnsi="Arial" w:cs="Arial"/>
                <w:sz w:val="16"/>
                <w:szCs w:val="16"/>
              </w:rPr>
              <w:t>.4</w:t>
            </w:r>
            <w:r w:rsidR="002E7ABA">
              <w:rPr>
                <w:rFonts w:ascii="Arial" w:hAnsi="Arial" w:cs="Arial"/>
                <w:sz w:val="16"/>
                <w:szCs w:val="16"/>
              </w:rPr>
              <w:t>5</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906DC">
            <w:pPr>
              <w:pStyle w:val="Sinespaciado"/>
              <w:jc w:val="center"/>
              <w:rPr>
                <w:rFonts w:ascii="Arial" w:hAnsi="Arial" w:cs="Arial"/>
                <w:sz w:val="16"/>
                <w:szCs w:val="16"/>
              </w:rPr>
            </w:pPr>
            <w:r>
              <w:rPr>
                <w:rFonts w:ascii="Arial" w:hAnsi="Arial" w:cs="Arial"/>
                <w:sz w:val="16"/>
                <w:szCs w:val="16"/>
              </w:rPr>
              <w:t>1</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Ayudas sociales a personas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2E7ABA">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13,000.00</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906DC">
            <w:pPr>
              <w:pStyle w:val="Sinespaciado"/>
              <w:jc w:val="center"/>
              <w:rPr>
                <w:rFonts w:ascii="Arial" w:hAnsi="Arial" w:cs="Arial"/>
                <w:sz w:val="16"/>
                <w:szCs w:val="16"/>
              </w:rPr>
            </w:pPr>
            <w:r>
              <w:rPr>
                <w:rFonts w:ascii="Arial" w:hAnsi="Arial" w:cs="Arial"/>
                <w:sz w:val="16"/>
                <w:szCs w:val="16"/>
              </w:rPr>
              <w:t>0</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9C721E" w:rsidP="002906DC">
            <w:pPr>
              <w:pStyle w:val="Sinespaciado"/>
              <w:rPr>
                <w:rFonts w:ascii="Arial" w:hAnsi="Arial" w:cs="Arial"/>
                <w:sz w:val="16"/>
                <w:szCs w:val="16"/>
              </w:rPr>
            </w:pPr>
            <w:r>
              <w:rPr>
                <w:rFonts w:ascii="Arial" w:hAnsi="Arial" w:cs="Arial"/>
                <w:sz w:val="16"/>
                <w:szCs w:val="16"/>
              </w:rPr>
              <w:t>Otros gastos y pérdidas extraordinarias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2E7ABA">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1</w:t>
            </w:r>
            <w:r w:rsidR="0063222C">
              <w:rPr>
                <w:rFonts w:ascii="Arial" w:hAnsi="Arial" w:cs="Arial"/>
                <w:sz w:val="16"/>
                <w:szCs w:val="16"/>
              </w:rPr>
              <w:t>’</w:t>
            </w:r>
            <w:r w:rsidR="002E7ABA">
              <w:rPr>
                <w:rFonts w:ascii="Arial" w:hAnsi="Arial" w:cs="Arial"/>
                <w:sz w:val="16"/>
                <w:szCs w:val="16"/>
              </w:rPr>
              <w:t>477</w:t>
            </w:r>
            <w:r w:rsidR="0063222C">
              <w:rPr>
                <w:rFonts w:ascii="Arial" w:hAnsi="Arial" w:cs="Arial"/>
                <w:sz w:val="16"/>
                <w:szCs w:val="16"/>
              </w:rPr>
              <w:t>,</w:t>
            </w:r>
            <w:r w:rsidR="002E7ABA">
              <w:rPr>
                <w:rFonts w:ascii="Arial" w:hAnsi="Arial" w:cs="Arial"/>
                <w:sz w:val="16"/>
                <w:szCs w:val="16"/>
              </w:rPr>
              <w:t>017</w:t>
            </w:r>
            <w:r w:rsidR="0063222C">
              <w:rPr>
                <w:rFonts w:ascii="Arial" w:hAnsi="Arial" w:cs="Arial"/>
                <w:sz w:val="16"/>
                <w:szCs w:val="16"/>
              </w:rPr>
              <w:t>.</w:t>
            </w:r>
            <w:r w:rsidR="002E7ABA">
              <w:rPr>
                <w:rFonts w:ascii="Arial" w:hAnsi="Arial" w:cs="Arial"/>
                <w:sz w:val="16"/>
                <w:szCs w:val="16"/>
              </w:rPr>
              <w:t>56</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E7ABA">
            <w:pPr>
              <w:pStyle w:val="Sinespaciado"/>
              <w:jc w:val="center"/>
              <w:rPr>
                <w:rFonts w:ascii="Arial" w:hAnsi="Arial" w:cs="Arial"/>
                <w:sz w:val="16"/>
                <w:szCs w:val="16"/>
              </w:rPr>
            </w:pPr>
            <w:r>
              <w:rPr>
                <w:rFonts w:ascii="Arial" w:hAnsi="Arial" w:cs="Arial"/>
                <w:sz w:val="16"/>
                <w:szCs w:val="16"/>
              </w:rPr>
              <w:t>4</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Total</w:t>
            </w:r>
          </w:p>
        </w:tc>
        <w:tc>
          <w:tcPr>
            <w:tcW w:w="1333" w:type="dxa"/>
            <w:tcBorders>
              <w:top w:val="nil"/>
              <w:left w:val="nil"/>
              <w:bottom w:val="single" w:sz="4" w:space="0" w:color="auto"/>
              <w:right w:val="single" w:sz="4" w:space="0" w:color="auto"/>
            </w:tcBorders>
            <w:shd w:val="clear" w:color="auto" w:fill="auto"/>
            <w:noWrap/>
            <w:vAlign w:val="center"/>
            <w:hideMark/>
          </w:tcPr>
          <w:p w:rsidR="002F556B" w:rsidRPr="002F556B" w:rsidRDefault="000B688E" w:rsidP="002E7ABA">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35</w:t>
            </w:r>
            <w:r w:rsidR="00902FA5">
              <w:rPr>
                <w:rFonts w:ascii="Arial" w:hAnsi="Arial" w:cs="Arial"/>
                <w:sz w:val="16"/>
                <w:szCs w:val="16"/>
              </w:rPr>
              <w:t>’81</w:t>
            </w:r>
            <w:r w:rsidR="002E7ABA">
              <w:rPr>
                <w:rFonts w:ascii="Arial" w:hAnsi="Arial" w:cs="Arial"/>
                <w:sz w:val="16"/>
                <w:szCs w:val="16"/>
              </w:rPr>
              <w:t>9</w:t>
            </w:r>
            <w:r w:rsidR="00902FA5">
              <w:rPr>
                <w:rFonts w:ascii="Arial" w:hAnsi="Arial" w:cs="Arial"/>
                <w:sz w:val="16"/>
                <w:szCs w:val="16"/>
              </w:rPr>
              <w:t>,</w:t>
            </w:r>
            <w:r w:rsidR="002E7ABA">
              <w:rPr>
                <w:rFonts w:ascii="Arial" w:hAnsi="Arial" w:cs="Arial"/>
                <w:sz w:val="16"/>
                <w:szCs w:val="16"/>
              </w:rPr>
              <w:t>787</w:t>
            </w:r>
            <w:r w:rsidR="00902FA5">
              <w:rPr>
                <w:rFonts w:ascii="Arial" w:hAnsi="Arial" w:cs="Arial"/>
                <w:sz w:val="16"/>
                <w:szCs w:val="16"/>
              </w:rPr>
              <w:t>.</w:t>
            </w:r>
            <w:r w:rsidR="002E7ABA">
              <w:rPr>
                <w:rFonts w:ascii="Arial" w:hAnsi="Arial" w:cs="Arial"/>
                <w:sz w:val="16"/>
                <w:szCs w:val="16"/>
              </w:rPr>
              <w:t>59</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 </w:t>
            </w:r>
            <w:r w:rsidR="0063222C">
              <w:rPr>
                <w:rFonts w:ascii="Arial" w:hAnsi="Arial" w:cs="Arial"/>
                <w:sz w:val="16"/>
                <w:szCs w:val="16"/>
              </w:rPr>
              <w:t>100%</w:t>
            </w:r>
          </w:p>
        </w:tc>
      </w:tr>
    </w:tbl>
    <w:p w:rsidR="002F556B" w:rsidRDefault="002F556B" w:rsidP="00EC4F9A">
      <w:pPr>
        <w:pStyle w:val="Sinespaciado"/>
        <w:ind w:left="709"/>
        <w:jc w:val="both"/>
        <w:rPr>
          <w:rFonts w:ascii="Arial" w:hAnsi="Arial" w:cs="Arial"/>
          <w:sz w:val="20"/>
          <w:szCs w:val="20"/>
        </w:rPr>
      </w:pPr>
    </w:p>
    <w:p w:rsidR="000036D3" w:rsidRDefault="000036D3" w:rsidP="00EC4F9A">
      <w:pPr>
        <w:pStyle w:val="Sinespaciado"/>
        <w:ind w:left="709"/>
        <w:jc w:val="both"/>
        <w:rPr>
          <w:rFonts w:ascii="Arial" w:hAnsi="Arial" w:cs="Arial"/>
          <w:sz w:val="20"/>
          <w:szCs w:val="20"/>
        </w:rPr>
      </w:pPr>
    </w:p>
    <w:p w:rsidR="009E36AB" w:rsidRDefault="009E36AB" w:rsidP="00EC4F9A">
      <w:pPr>
        <w:pStyle w:val="Sinespaciado"/>
        <w:ind w:left="709"/>
        <w:jc w:val="both"/>
        <w:rPr>
          <w:rFonts w:ascii="Arial" w:hAnsi="Arial" w:cs="Arial"/>
          <w:sz w:val="20"/>
          <w:szCs w:val="20"/>
        </w:rPr>
      </w:pPr>
    </w:p>
    <w:p w:rsidR="0032043B" w:rsidRDefault="0032043B"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lastRenderedPageBreak/>
        <w:t xml:space="preserve">III) </w:t>
      </w:r>
      <w:r>
        <w:rPr>
          <w:rFonts w:ascii="Arial" w:hAnsi="Arial" w:cs="Arial"/>
          <w:b/>
          <w:sz w:val="28"/>
          <w:szCs w:val="28"/>
        </w:rPr>
        <w:tab/>
        <w:t>NOTAS AL ESTADO DE VARIACIÓN EN LA HACIENDA</w:t>
      </w: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ab/>
        <w:t>PÚBLICA.</w:t>
      </w:r>
    </w:p>
    <w:p w:rsidR="00EC4F9A" w:rsidRDefault="00EC4F9A" w:rsidP="0032043B">
      <w:pPr>
        <w:pStyle w:val="Sinespaciado"/>
        <w:ind w:left="851"/>
        <w:jc w:val="both"/>
        <w:rPr>
          <w:rFonts w:ascii="Arial" w:hAnsi="Arial" w:cs="Arial"/>
          <w:b/>
          <w:sz w:val="20"/>
          <w:szCs w:val="20"/>
          <w:highlight w:val="yellow"/>
        </w:rPr>
      </w:pPr>
    </w:p>
    <w:p w:rsidR="00EC4F9A" w:rsidRDefault="00EC4F9A" w:rsidP="0032043B">
      <w:pPr>
        <w:pStyle w:val="Sinespaciado"/>
        <w:ind w:left="851"/>
        <w:jc w:val="both"/>
        <w:rPr>
          <w:rFonts w:ascii="Arial" w:hAnsi="Arial" w:cs="Arial"/>
          <w:sz w:val="24"/>
          <w:szCs w:val="24"/>
        </w:rPr>
      </w:pPr>
      <w:r>
        <w:rPr>
          <w:rFonts w:ascii="Arial" w:hAnsi="Arial" w:cs="Arial"/>
          <w:sz w:val="24"/>
          <w:szCs w:val="24"/>
        </w:rPr>
        <w:t>Este rubro muestra el resultado de las fluctuaciones sobre el monto y procedencia de los recursos que modifican al patrimonio generado, la acumulación de resultados de la gestión de ejercicios anteriores y los resultados del ejercicio en operación y los eventos modificados identificables y cuantificables que la afectan.</w:t>
      </w:r>
    </w:p>
    <w:p w:rsidR="00EC4F9A" w:rsidRPr="0047655F" w:rsidRDefault="00EC4F9A" w:rsidP="0032043B">
      <w:pPr>
        <w:pStyle w:val="Sinespaciado"/>
        <w:ind w:left="851"/>
        <w:jc w:val="both"/>
        <w:rPr>
          <w:rFonts w:ascii="Arial" w:hAnsi="Arial" w:cs="Arial"/>
          <w:b/>
          <w:sz w:val="18"/>
          <w:szCs w:val="18"/>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w:t>
      </w:r>
      <w:r>
        <w:rPr>
          <w:rFonts w:ascii="Arial" w:hAnsi="Arial" w:cs="Arial"/>
          <w:b/>
          <w:sz w:val="24"/>
          <w:szCs w:val="24"/>
          <w:u w:val="single"/>
        </w:rPr>
        <w:t xml:space="preserve"> C</w:t>
      </w:r>
      <w:r w:rsidR="000036D3">
        <w:rPr>
          <w:rFonts w:ascii="Arial" w:hAnsi="Arial" w:cs="Arial"/>
          <w:b/>
          <w:sz w:val="24"/>
          <w:szCs w:val="24"/>
          <w:u w:val="single"/>
        </w:rPr>
        <w:t>ontribuido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6"/>
          <w:szCs w:val="16"/>
        </w:rPr>
      </w:pPr>
    </w:p>
    <w:p w:rsidR="00EC4F9A" w:rsidRDefault="0086322A" w:rsidP="0032043B">
      <w:pPr>
        <w:pStyle w:val="Sinespaciado"/>
        <w:ind w:left="851"/>
        <w:jc w:val="both"/>
        <w:rPr>
          <w:rFonts w:ascii="Arial" w:hAnsi="Arial" w:cs="Arial"/>
          <w:sz w:val="24"/>
          <w:szCs w:val="24"/>
        </w:rPr>
      </w:pPr>
      <w:r>
        <w:rPr>
          <w:rFonts w:ascii="Arial" w:hAnsi="Arial" w:cs="Arial"/>
          <w:sz w:val="24"/>
          <w:szCs w:val="24"/>
        </w:rPr>
        <w:t xml:space="preserve">Al cierre del Ejercicio se tiene un saldo en </w:t>
      </w:r>
      <w:r w:rsidR="00EC4F9A">
        <w:rPr>
          <w:rFonts w:ascii="Arial" w:hAnsi="Arial" w:cs="Arial"/>
          <w:sz w:val="24"/>
          <w:szCs w:val="24"/>
        </w:rPr>
        <w:t>el Patrimonio Contribuido</w:t>
      </w:r>
      <w:r>
        <w:rPr>
          <w:rFonts w:ascii="Arial" w:hAnsi="Arial" w:cs="Arial"/>
          <w:sz w:val="24"/>
          <w:szCs w:val="24"/>
        </w:rPr>
        <w:t xml:space="preserve"> de $196’221,361.99 el cual se forma por los siguientes conceptos</w:t>
      </w:r>
      <w:r w:rsidR="003C766C">
        <w:rPr>
          <w:rFonts w:ascii="Arial" w:hAnsi="Arial" w:cs="Arial"/>
          <w:sz w:val="24"/>
          <w:szCs w:val="24"/>
        </w:rPr>
        <w:t>, mismo que no registran modificaciones con el saldo del ejercicio anterior</w:t>
      </w:r>
      <w:r>
        <w:rPr>
          <w:rFonts w:ascii="Arial" w:hAnsi="Arial" w:cs="Arial"/>
          <w:sz w:val="24"/>
          <w:szCs w:val="24"/>
        </w:rPr>
        <w:t>:</w:t>
      </w:r>
    </w:p>
    <w:p w:rsidR="003C766C" w:rsidRDefault="003C766C" w:rsidP="0032043B">
      <w:pPr>
        <w:pStyle w:val="Sinespaciado"/>
        <w:ind w:left="851"/>
        <w:jc w:val="both"/>
        <w:rPr>
          <w:rFonts w:ascii="Arial" w:hAnsi="Arial" w:cs="Arial"/>
          <w:sz w:val="24"/>
          <w:szCs w:val="24"/>
        </w:rPr>
      </w:pPr>
    </w:p>
    <w:tbl>
      <w:tblPr>
        <w:tblStyle w:val="Tablaconcuadrcula"/>
        <w:tblW w:w="0" w:type="auto"/>
        <w:tblInd w:w="1951" w:type="dxa"/>
        <w:tblLook w:val="04A0" w:firstRow="1" w:lastRow="0" w:firstColumn="1" w:lastColumn="0" w:noHBand="0" w:noVBand="1"/>
      </w:tblPr>
      <w:tblGrid>
        <w:gridCol w:w="5670"/>
        <w:gridCol w:w="1418"/>
      </w:tblGrid>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Aportaciones</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$177’062,871.07</w:t>
            </w:r>
          </w:p>
        </w:tc>
      </w:tr>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Donaciones de Capital</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$18’860,562.23</w:t>
            </w:r>
          </w:p>
        </w:tc>
      </w:tr>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Actualización de la Hacienda Pública/Patrimonio</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$297,928.69</w:t>
            </w:r>
          </w:p>
        </w:tc>
      </w:tr>
    </w:tbl>
    <w:p w:rsidR="003C766C" w:rsidRDefault="003C766C" w:rsidP="0032043B">
      <w:pPr>
        <w:pStyle w:val="Sinespaciado"/>
        <w:ind w:left="851"/>
        <w:jc w:val="both"/>
        <w:rPr>
          <w:rFonts w:ascii="Arial" w:hAnsi="Arial" w:cs="Arial"/>
          <w:sz w:val="24"/>
          <w:szCs w:val="24"/>
        </w:rPr>
      </w:pPr>
    </w:p>
    <w:p w:rsidR="00107F4E" w:rsidRDefault="00107F4E"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 Generado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8"/>
          <w:szCs w:val="18"/>
        </w:rPr>
      </w:pPr>
    </w:p>
    <w:p w:rsidR="00EC4F9A" w:rsidRDefault="003C766C" w:rsidP="0032043B">
      <w:pPr>
        <w:pStyle w:val="Sinespaciado"/>
        <w:ind w:left="851"/>
        <w:jc w:val="both"/>
        <w:rPr>
          <w:rFonts w:ascii="Arial" w:hAnsi="Arial" w:cs="Arial"/>
          <w:sz w:val="24"/>
          <w:szCs w:val="24"/>
        </w:rPr>
      </w:pPr>
      <w:r>
        <w:rPr>
          <w:rFonts w:ascii="Arial" w:hAnsi="Arial" w:cs="Arial"/>
          <w:sz w:val="24"/>
          <w:szCs w:val="24"/>
        </w:rPr>
        <w:t>El rubro de los Resultados del Ejercicio</w:t>
      </w:r>
      <w:r w:rsidR="007870D5">
        <w:rPr>
          <w:rFonts w:ascii="Arial" w:hAnsi="Arial" w:cs="Arial"/>
          <w:sz w:val="24"/>
          <w:szCs w:val="24"/>
        </w:rPr>
        <w:t xml:space="preserve"> (Ahorro/Desahorro) a</w:t>
      </w:r>
      <w:r w:rsidR="0086322A">
        <w:rPr>
          <w:rFonts w:ascii="Arial" w:hAnsi="Arial" w:cs="Arial"/>
          <w:sz w:val="24"/>
          <w:szCs w:val="24"/>
        </w:rPr>
        <w:t>l cierre</w:t>
      </w:r>
      <w:r w:rsidR="00EC4F9A">
        <w:rPr>
          <w:rFonts w:ascii="Arial" w:hAnsi="Arial" w:cs="Arial"/>
          <w:sz w:val="24"/>
          <w:szCs w:val="24"/>
        </w:rPr>
        <w:t xml:space="preserve"> del presente ejercicio se tiene un </w:t>
      </w:r>
      <w:r w:rsidR="007870D5">
        <w:rPr>
          <w:rFonts w:ascii="Arial" w:hAnsi="Arial" w:cs="Arial"/>
          <w:sz w:val="24"/>
          <w:szCs w:val="24"/>
        </w:rPr>
        <w:t>Ahorro</w:t>
      </w:r>
      <w:r w:rsidR="00EC4F9A">
        <w:rPr>
          <w:rFonts w:ascii="Arial" w:hAnsi="Arial" w:cs="Arial"/>
          <w:sz w:val="24"/>
          <w:szCs w:val="24"/>
        </w:rPr>
        <w:t xml:space="preserve"> de $</w:t>
      </w:r>
      <w:r w:rsidR="0063222C">
        <w:rPr>
          <w:rFonts w:ascii="Arial" w:hAnsi="Arial" w:cs="Arial"/>
          <w:sz w:val="24"/>
          <w:szCs w:val="24"/>
        </w:rPr>
        <w:t>1</w:t>
      </w:r>
      <w:r w:rsidR="00C4634F">
        <w:rPr>
          <w:rFonts w:ascii="Arial" w:hAnsi="Arial" w:cs="Arial"/>
          <w:sz w:val="24"/>
          <w:szCs w:val="24"/>
        </w:rPr>
        <w:t>6</w:t>
      </w:r>
      <w:r w:rsidR="0063222C">
        <w:rPr>
          <w:rFonts w:ascii="Arial" w:hAnsi="Arial" w:cs="Arial"/>
          <w:sz w:val="24"/>
          <w:szCs w:val="24"/>
        </w:rPr>
        <w:t>’</w:t>
      </w:r>
      <w:r w:rsidR="00C4634F">
        <w:rPr>
          <w:rFonts w:ascii="Arial" w:hAnsi="Arial" w:cs="Arial"/>
          <w:sz w:val="24"/>
          <w:szCs w:val="24"/>
        </w:rPr>
        <w:t>961</w:t>
      </w:r>
      <w:r w:rsidR="004872BD">
        <w:rPr>
          <w:rFonts w:ascii="Arial" w:hAnsi="Arial" w:cs="Arial"/>
          <w:sz w:val="24"/>
          <w:szCs w:val="24"/>
        </w:rPr>
        <w:t>,</w:t>
      </w:r>
      <w:r w:rsidR="00C4634F">
        <w:rPr>
          <w:rFonts w:ascii="Arial" w:hAnsi="Arial" w:cs="Arial"/>
          <w:sz w:val="24"/>
          <w:szCs w:val="24"/>
        </w:rPr>
        <w:t>581</w:t>
      </w:r>
      <w:r w:rsidR="004872BD">
        <w:rPr>
          <w:rFonts w:ascii="Arial" w:hAnsi="Arial" w:cs="Arial"/>
          <w:sz w:val="24"/>
          <w:szCs w:val="24"/>
        </w:rPr>
        <w:t>.</w:t>
      </w:r>
      <w:r w:rsidR="00892BF7">
        <w:rPr>
          <w:rFonts w:ascii="Arial" w:hAnsi="Arial" w:cs="Arial"/>
          <w:sz w:val="24"/>
          <w:szCs w:val="24"/>
        </w:rPr>
        <w:t>50</w:t>
      </w:r>
      <w:r>
        <w:rPr>
          <w:rFonts w:ascii="Arial" w:hAnsi="Arial" w:cs="Arial"/>
          <w:sz w:val="24"/>
          <w:szCs w:val="24"/>
        </w:rPr>
        <w:t>.</w:t>
      </w:r>
    </w:p>
    <w:p w:rsidR="007870D5" w:rsidRDefault="007870D5" w:rsidP="0032043B">
      <w:pPr>
        <w:pStyle w:val="Sinespaciado"/>
        <w:ind w:left="851"/>
        <w:jc w:val="both"/>
        <w:rPr>
          <w:rFonts w:ascii="Arial" w:hAnsi="Arial" w:cs="Arial"/>
          <w:sz w:val="24"/>
          <w:szCs w:val="24"/>
        </w:rPr>
      </w:pPr>
      <w:r>
        <w:rPr>
          <w:rFonts w:ascii="Arial" w:hAnsi="Arial" w:cs="Arial"/>
          <w:sz w:val="24"/>
          <w:szCs w:val="24"/>
        </w:rPr>
        <w:t>Los demás rubros no sufren variaciones en sus saldos comparados con el ejercicio anterior.</w:t>
      </w:r>
    </w:p>
    <w:p w:rsidR="003C766C" w:rsidRPr="00B140AA" w:rsidRDefault="003C766C" w:rsidP="0032043B">
      <w:pPr>
        <w:pStyle w:val="Sinespaciado"/>
        <w:ind w:left="851"/>
        <w:jc w:val="both"/>
        <w:rPr>
          <w:rFonts w:ascii="Arial" w:hAnsi="Arial" w:cs="Arial"/>
          <w:sz w:val="18"/>
          <w:szCs w:val="24"/>
        </w:rPr>
      </w:pPr>
    </w:p>
    <w:p w:rsidR="007870D5" w:rsidRDefault="007870D5" w:rsidP="0032043B">
      <w:pPr>
        <w:pStyle w:val="Sinespaciado"/>
        <w:ind w:left="851"/>
        <w:jc w:val="both"/>
        <w:rPr>
          <w:rFonts w:ascii="Arial" w:hAnsi="Arial" w:cs="Arial"/>
          <w:sz w:val="18"/>
          <w:szCs w:val="18"/>
          <w:highlight w:val="lightGray"/>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IV) NOTAS AL ESTADO DE FLUJOS DE EFECTIVO</w:t>
      </w:r>
    </w:p>
    <w:p w:rsidR="00EC4F9A" w:rsidRDefault="00EC4F9A"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Efectivo y equivalentes</w:t>
      </w:r>
    </w:p>
    <w:p w:rsidR="00EC4F9A" w:rsidRDefault="00EC4F9A" w:rsidP="0032043B">
      <w:pPr>
        <w:pStyle w:val="Sinespaciado"/>
        <w:ind w:left="851"/>
        <w:jc w:val="both"/>
        <w:rPr>
          <w:rFonts w:ascii="Arial" w:hAnsi="Arial" w:cs="Arial"/>
          <w:b/>
          <w:sz w:val="16"/>
          <w:szCs w:val="16"/>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Análisis de los saldos inicial y final de la cuenta de efectivo y equivalentes.</w:t>
      </w:r>
    </w:p>
    <w:p w:rsidR="00EC4F9A" w:rsidRDefault="00EC4F9A" w:rsidP="00EC4F9A">
      <w:pPr>
        <w:pStyle w:val="Sinespaciado"/>
        <w:ind w:left="1068"/>
        <w:jc w:val="both"/>
        <w:rPr>
          <w:rFonts w:ascii="Arial" w:hAnsi="Arial" w:cs="Arial"/>
          <w:sz w:val="16"/>
          <w:szCs w:val="16"/>
        </w:rPr>
      </w:pPr>
    </w:p>
    <w:tbl>
      <w:tblPr>
        <w:tblW w:w="7087"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1418"/>
        <w:gridCol w:w="1842"/>
      </w:tblGrid>
      <w:tr w:rsidR="00107F4E" w:rsidTr="00107F4E">
        <w:trPr>
          <w:trHeight w:val="70"/>
          <w:jc w:val="center"/>
        </w:trPr>
        <w:tc>
          <w:tcPr>
            <w:tcW w:w="3827" w:type="dxa"/>
            <w:tcBorders>
              <w:top w:val="single" w:sz="4" w:space="0" w:color="auto"/>
              <w:left w:val="single" w:sz="4" w:space="0" w:color="auto"/>
              <w:bottom w:val="single" w:sz="4" w:space="0" w:color="auto"/>
              <w:right w:val="single" w:sz="4" w:space="0" w:color="auto"/>
            </w:tcBorders>
          </w:tcPr>
          <w:p w:rsidR="00107F4E" w:rsidRPr="00107F4E" w:rsidRDefault="00107F4E" w:rsidP="00B45642">
            <w:pPr>
              <w:pStyle w:val="Sinespaciado"/>
              <w:rPr>
                <w:rFonts w:ascii="Arial" w:hAnsi="Arial" w:cs="Arial"/>
                <w:sz w:val="16"/>
                <w:szCs w:val="16"/>
              </w:rPr>
            </w:pPr>
            <w:r w:rsidRPr="00107F4E">
              <w:rPr>
                <w:rFonts w:ascii="Arial" w:hAnsi="Arial" w:cs="Arial"/>
                <w:sz w:val="16"/>
                <w:szCs w:val="16"/>
              </w:rPr>
              <w:t>Concepto</w:t>
            </w:r>
          </w:p>
        </w:tc>
        <w:tc>
          <w:tcPr>
            <w:tcW w:w="1418" w:type="dxa"/>
            <w:tcBorders>
              <w:top w:val="single" w:sz="4" w:space="0" w:color="auto"/>
              <w:left w:val="single" w:sz="4" w:space="0" w:color="auto"/>
              <w:bottom w:val="single" w:sz="4" w:space="0" w:color="auto"/>
              <w:right w:val="single" w:sz="4" w:space="0" w:color="auto"/>
            </w:tcBorders>
            <w:noWrap/>
            <w:hideMark/>
          </w:tcPr>
          <w:p w:rsidR="00107F4E" w:rsidRDefault="00892BF7" w:rsidP="00F23756">
            <w:pPr>
              <w:spacing w:after="0" w:line="240"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Enero</w:t>
            </w:r>
            <w:r w:rsidR="0063222C">
              <w:rPr>
                <w:rFonts w:ascii="Arial" w:eastAsia="Times New Roman" w:hAnsi="Arial" w:cs="Arial"/>
                <w:color w:val="000000"/>
                <w:sz w:val="16"/>
                <w:szCs w:val="16"/>
                <w:lang w:eastAsia="en-US"/>
              </w:rPr>
              <w:t xml:space="preserve"> 2020</w:t>
            </w:r>
          </w:p>
        </w:tc>
        <w:tc>
          <w:tcPr>
            <w:tcW w:w="1842" w:type="dxa"/>
            <w:tcBorders>
              <w:top w:val="single" w:sz="4" w:space="0" w:color="auto"/>
              <w:left w:val="single" w:sz="4" w:space="0" w:color="auto"/>
              <w:bottom w:val="single" w:sz="4" w:space="0" w:color="auto"/>
              <w:right w:val="single" w:sz="4" w:space="0" w:color="auto"/>
            </w:tcBorders>
            <w:noWrap/>
            <w:hideMark/>
          </w:tcPr>
          <w:p w:rsidR="00107F4E" w:rsidRDefault="0063222C">
            <w:pPr>
              <w:spacing w:after="0" w:line="240"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Diciembre 2019</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Efectivo</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892BF7">
            <w:pPr>
              <w:pStyle w:val="Sinespaciado"/>
              <w:jc w:val="right"/>
              <w:rPr>
                <w:rFonts w:ascii="Arial" w:hAnsi="Arial" w:cs="Arial"/>
                <w:sz w:val="16"/>
                <w:szCs w:val="16"/>
              </w:rPr>
            </w:pPr>
            <w:r w:rsidRPr="00107F4E">
              <w:rPr>
                <w:rFonts w:ascii="Arial" w:hAnsi="Arial" w:cs="Arial"/>
                <w:sz w:val="16"/>
                <w:szCs w:val="16"/>
              </w:rPr>
              <w:t>$</w:t>
            </w:r>
            <w:r w:rsidR="00892BF7">
              <w:rPr>
                <w:rFonts w:ascii="Arial" w:hAnsi="Arial" w:cs="Arial"/>
                <w:sz w:val="16"/>
                <w:szCs w:val="16"/>
              </w:rPr>
              <w:t>119</w:t>
            </w:r>
            <w:r>
              <w:rPr>
                <w:rFonts w:ascii="Arial" w:hAnsi="Arial" w:cs="Arial"/>
                <w:sz w:val="16"/>
                <w:szCs w:val="16"/>
              </w:rPr>
              <w:t>,</w:t>
            </w:r>
            <w:r w:rsidR="00892BF7">
              <w:rPr>
                <w:rFonts w:ascii="Arial" w:hAnsi="Arial" w:cs="Arial"/>
                <w:sz w:val="16"/>
                <w:szCs w:val="16"/>
              </w:rPr>
              <w:t>843</w:t>
            </w:r>
            <w:r>
              <w:rPr>
                <w:rFonts w:ascii="Arial" w:hAnsi="Arial" w:cs="Arial"/>
                <w:sz w:val="16"/>
                <w:szCs w:val="16"/>
              </w:rPr>
              <w:t>.</w:t>
            </w:r>
            <w:r w:rsidR="00892BF7">
              <w:rPr>
                <w:rFonts w:ascii="Arial" w:hAnsi="Arial" w:cs="Arial"/>
                <w:sz w:val="16"/>
                <w:szCs w:val="16"/>
              </w:rPr>
              <w:t>6</w:t>
            </w:r>
            <w:r>
              <w:rPr>
                <w:rFonts w:ascii="Arial" w:hAnsi="Arial" w:cs="Arial"/>
                <w:sz w:val="16"/>
                <w:szCs w:val="16"/>
              </w:rPr>
              <w:t>0</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32,646.20</w:t>
            </w:r>
          </w:p>
        </w:tc>
      </w:tr>
      <w:tr w:rsidR="0063222C" w:rsidTr="00107F4E">
        <w:trPr>
          <w:trHeight w:val="10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Bancos /Tesorería</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892BF7">
            <w:pPr>
              <w:pStyle w:val="Sinespaciado"/>
              <w:jc w:val="right"/>
              <w:rPr>
                <w:rFonts w:ascii="Arial" w:hAnsi="Arial" w:cs="Arial"/>
                <w:sz w:val="16"/>
                <w:szCs w:val="16"/>
              </w:rPr>
            </w:pPr>
            <w:r w:rsidRPr="00107F4E">
              <w:rPr>
                <w:rFonts w:ascii="Arial" w:hAnsi="Arial" w:cs="Arial"/>
                <w:sz w:val="16"/>
                <w:szCs w:val="16"/>
              </w:rPr>
              <w:t>$</w:t>
            </w:r>
            <w:r w:rsidR="00892BF7">
              <w:rPr>
                <w:rFonts w:ascii="Arial" w:hAnsi="Arial" w:cs="Arial"/>
                <w:sz w:val="16"/>
                <w:szCs w:val="16"/>
              </w:rPr>
              <w:t>5</w:t>
            </w:r>
            <w:r w:rsidR="0094148D">
              <w:rPr>
                <w:rFonts w:ascii="Arial" w:hAnsi="Arial" w:cs="Arial"/>
                <w:sz w:val="16"/>
                <w:szCs w:val="16"/>
              </w:rPr>
              <w:t>’0</w:t>
            </w:r>
            <w:r w:rsidR="00892BF7">
              <w:rPr>
                <w:rFonts w:ascii="Arial" w:hAnsi="Arial" w:cs="Arial"/>
                <w:sz w:val="16"/>
                <w:szCs w:val="16"/>
              </w:rPr>
              <w:t>42</w:t>
            </w:r>
            <w:r w:rsidR="0094148D">
              <w:rPr>
                <w:rFonts w:ascii="Arial" w:hAnsi="Arial" w:cs="Arial"/>
                <w:sz w:val="16"/>
                <w:szCs w:val="16"/>
              </w:rPr>
              <w:t>,2</w:t>
            </w:r>
            <w:r w:rsidR="00892BF7">
              <w:rPr>
                <w:rFonts w:ascii="Arial" w:hAnsi="Arial" w:cs="Arial"/>
                <w:sz w:val="16"/>
                <w:szCs w:val="16"/>
              </w:rPr>
              <w:t>14</w:t>
            </w:r>
            <w:r w:rsidR="0094148D">
              <w:rPr>
                <w:rFonts w:ascii="Arial" w:hAnsi="Arial" w:cs="Arial"/>
                <w:sz w:val="16"/>
                <w:szCs w:val="16"/>
              </w:rPr>
              <w:t>.</w:t>
            </w:r>
            <w:r w:rsidR="00892BF7">
              <w:rPr>
                <w:rFonts w:ascii="Arial" w:hAnsi="Arial" w:cs="Arial"/>
                <w:sz w:val="16"/>
                <w:szCs w:val="16"/>
              </w:rPr>
              <w:t>7</w:t>
            </w:r>
            <w:r w:rsidR="0094148D">
              <w:rPr>
                <w:rFonts w:ascii="Arial" w:hAnsi="Arial" w:cs="Arial"/>
                <w:sz w:val="16"/>
                <w:szCs w:val="16"/>
              </w:rPr>
              <w:t>0</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6’211,760.20</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Inversiones Temporales (hasta 3 meses)</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892BF7">
            <w:pPr>
              <w:pStyle w:val="Sinespaciado"/>
              <w:jc w:val="right"/>
              <w:rPr>
                <w:rFonts w:ascii="Arial" w:hAnsi="Arial" w:cs="Arial"/>
                <w:sz w:val="16"/>
                <w:szCs w:val="16"/>
              </w:rPr>
            </w:pPr>
            <w:r w:rsidRPr="00107F4E">
              <w:rPr>
                <w:rFonts w:ascii="Arial" w:hAnsi="Arial" w:cs="Arial"/>
                <w:sz w:val="16"/>
                <w:szCs w:val="16"/>
              </w:rPr>
              <w:t>$</w:t>
            </w:r>
            <w:r w:rsidR="0094148D">
              <w:rPr>
                <w:rFonts w:ascii="Arial" w:hAnsi="Arial" w:cs="Arial"/>
                <w:sz w:val="16"/>
                <w:szCs w:val="16"/>
              </w:rPr>
              <w:t>1</w:t>
            </w:r>
            <w:r w:rsidR="00892BF7">
              <w:rPr>
                <w:rFonts w:ascii="Arial" w:hAnsi="Arial" w:cs="Arial"/>
                <w:sz w:val="16"/>
                <w:szCs w:val="16"/>
              </w:rPr>
              <w:t>79</w:t>
            </w:r>
            <w:r w:rsidR="0094148D">
              <w:rPr>
                <w:rFonts w:ascii="Arial" w:hAnsi="Arial" w:cs="Arial"/>
                <w:sz w:val="16"/>
                <w:szCs w:val="16"/>
              </w:rPr>
              <w:t>’</w:t>
            </w:r>
            <w:r w:rsidR="00892BF7">
              <w:rPr>
                <w:rFonts w:ascii="Arial" w:hAnsi="Arial" w:cs="Arial"/>
                <w:sz w:val="16"/>
                <w:szCs w:val="16"/>
              </w:rPr>
              <w:t>196</w:t>
            </w:r>
            <w:r w:rsidR="0094148D">
              <w:rPr>
                <w:rFonts w:ascii="Arial" w:hAnsi="Arial" w:cs="Arial"/>
                <w:sz w:val="16"/>
                <w:szCs w:val="16"/>
              </w:rPr>
              <w:t>,</w:t>
            </w:r>
            <w:r w:rsidR="00892BF7">
              <w:rPr>
                <w:rFonts w:ascii="Arial" w:hAnsi="Arial" w:cs="Arial"/>
                <w:sz w:val="16"/>
                <w:szCs w:val="16"/>
              </w:rPr>
              <w:t>8</w:t>
            </w:r>
            <w:r w:rsidR="0094148D">
              <w:rPr>
                <w:rFonts w:ascii="Arial" w:hAnsi="Arial" w:cs="Arial"/>
                <w:sz w:val="16"/>
                <w:szCs w:val="16"/>
              </w:rPr>
              <w:t>0</w:t>
            </w:r>
            <w:r w:rsidR="00892BF7">
              <w:rPr>
                <w:rFonts w:ascii="Arial" w:hAnsi="Arial" w:cs="Arial"/>
                <w:sz w:val="16"/>
                <w:szCs w:val="16"/>
              </w:rPr>
              <w:t>1</w:t>
            </w:r>
            <w:r w:rsidR="0094148D">
              <w:rPr>
                <w:rFonts w:ascii="Arial" w:hAnsi="Arial" w:cs="Arial"/>
                <w:sz w:val="16"/>
                <w:szCs w:val="16"/>
              </w:rPr>
              <w:t>.</w:t>
            </w:r>
            <w:r w:rsidR="00892BF7">
              <w:rPr>
                <w:rFonts w:ascii="Arial" w:hAnsi="Arial" w:cs="Arial"/>
                <w:sz w:val="16"/>
                <w:szCs w:val="16"/>
              </w:rPr>
              <w:t>8</w:t>
            </w:r>
            <w:r w:rsidR="0094148D">
              <w:rPr>
                <w:rFonts w:ascii="Arial" w:hAnsi="Arial" w:cs="Arial"/>
                <w:sz w:val="16"/>
                <w:szCs w:val="16"/>
              </w:rPr>
              <w:t>0</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177’133,742.50</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Total</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892BF7">
            <w:pPr>
              <w:pStyle w:val="Sinespaciado"/>
              <w:jc w:val="right"/>
              <w:rPr>
                <w:rFonts w:ascii="Arial" w:hAnsi="Arial" w:cs="Arial"/>
                <w:sz w:val="16"/>
                <w:szCs w:val="16"/>
              </w:rPr>
            </w:pPr>
            <w:r>
              <w:rPr>
                <w:rFonts w:ascii="Arial" w:hAnsi="Arial" w:cs="Arial"/>
                <w:sz w:val="16"/>
                <w:szCs w:val="16"/>
              </w:rPr>
              <w:t>$</w:t>
            </w:r>
            <w:r w:rsidR="00892BF7">
              <w:rPr>
                <w:rFonts w:ascii="Arial" w:hAnsi="Arial" w:cs="Arial"/>
                <w:sz w:val="16"/>
                <w:szCs w:val="16"/>
              </w:rPr>
              <w:t>184’35</w:t>
            </w:r>
            <w:r w:rsidR="0094148D">
              <w:rPr>
                <w:rFonts w:ascii="Arial" w:hAnsi="Arial" w:cs="Arial"/>
                <w:sz w:val="16"/>
                <w:szCs w:val="16"/>
              </w:rPr>
              <w:t>8,</w:t>
            </w:r>
            <w:r w:rsidR="00892BF7">
              <w:rPr>
                <w:rFonts w:ascii="Arial" w:hAnsi="Arial" w:cs="Arial"/>
                <w:sz w:val="16"/>
                <w:szCs w:val="16"/>
              </w:rPr>
              <w:t>860</w:t>
            </w:r>
            <w:r w:rsidR="0094148D">
              <w:rPr>
                <w:rFonts w:ascii="Arial" w:hAnsi="Arial" w:cs="Arial"/>
                <w:sz w:val="16"/>
                <w:szCs w:val="16"/>
              </w:rPr>
              <w:t>.10</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Pr>
                <w:rFonts w:ascii="Arial" w:hAnsi="Arial" w:cs="Arial"/>
                <w:sz w:val="16"/>
                <w:szCs w:val="16"/>
              </w:rPr>
              <w:t>$183’378,148.90</w:t>
            </w:r>
          </w:p>
        </w:tc>
      </w:tr>
    </w:tbl>
    <w:p w:rsidR="00EC4F9A" w:rsidRDefault="00EC4F9A" w:rsidP="0032043B">
      <w:pPr>
        <w:pStyle w:val="Sinespaciado"/>
        <w:ind w:left="851"/>
        <w:jc w:val="both"/>
        <w:rPr>
          <w:rFonts w:ascii="Arial" w:hAnsi="Arial" w:cs="Arial"/>
          <w:sz w:val="20"/>
          <w:szCs w:val="20"/>
        </w:rPr>
      </w:pPr>
    </w:p>
    <w:p w:rsidR="00782BD8" w:rsidRDefault="00EC4F9A" w:rsidP="0032043B">
      <w:pPr>
        <w:pStyle w:val="Sinespaciado"/>
        <w:ind w:left="851"/>
        <w:jc w:val="both"/>
        <w:rPr>
          <w:rFonts w:ascii="Arial" w:hAnsi="Arial" w:cs="Arial"/>
          <w:b/>
          <w:sz w:val="20"/>
          <w:szCs w:val="20"/>
        </w:rPr>
      </w:pPr>
      <w:r>
        <w:rPr>
          <w:rFonts w:ascii="Arial" w:hAnsi="Arial" w:cs="Arial"/>
          <w:b/>
          <w:sz w:val="24"/>
          <w:szCs w:val="24"/>
        </w:rPr>
        <w:t>Conciliación de los flujos de Efectivo Netos de las Actividades de Operación y la cuenta de Ahorro/Desahorro antes de los Rubros Extraordinarios</w:t>
      </w:r>
      <w:r>
        <w:rPr>
          <w:rFonts w:ascii="Arial" w:hAnsi="Arial" w:cs="Arial"/>
          <w:b/>
          <w:sz w:val="20"/>
          <w:szCs w:val="20"/>
        </w:rPr>
        <w:t>.</w:t>
      </w:r>
    </w:p>
    <w:tbl>
      <w:tblPr>
        <w:tblpPr w:leftFromText="141" w:rightFromText="141" w:vertAnchor="text" w:horzAnchor="page" w:tblpX="2735" w:tblpY="122"/>
        <w:tblW w:w="0" w:type="auto"/>
        <w:tblLayout w:type="fixed"/>
        <w:tblLook w:val="04A0" w:firstRow="1" w:lastRow="0" w:firstColumn="1" w:lastColumn="0" w:noHBand="0" w:noVBand="1"/>
      </w:tblPr>
      <w:tblGrid>
        <w:gridCol w:w="4928"/>
        <w:gridCol w:w="1417"/>
        <w:gridCol w:w="1437"/>
      </w:tblGrid>
      <w:tr w:rsidR="0032043B" w:rsidTr="002906DC">
        <w:tc>
          <w:tcPr>
            <w:tcW w:w="49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2043B" w:rsidRDefault="0032043B" w:rsidP="002906DC">
            <w:pPr>
              <w:pStyle w:val="Sinespaciado"/>
              <w:jc w:val="center"/>
              <w:rPr>
                <w:rFonts w:ascii="Arial" w:hAnsi="Arial" w:cs="Arial"/>
                <w:sz w:val="16"/>
                <w:szCs w:val="16"/>
              </w:rPr>
            </w:pPr>
            <w:r>
              <w:rPr>
                <w:rFonts w:ascii="Arial" w:hAnsi="Arial" w:cs="Arial"/>
                <w:sz w:val="16"/>
                <w:szCs w:val="16"/>
              </w:rPr>
              <w:t>CONCEPTO</w:t>
            </w: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 xml:space="preserve">Saldo </w:t>
            </w:r>
            <w:r w:rsidR="00F106FA">
              <w:rPr>
                <w:rFonts w:ascii="Arial" w:hAnsi="Arial" w:cs="Arial"/>
                <w:sz w:val="16"/>
                <w:szCs w:val="16"/>
              </w:rPr>
              <w:t>31/01/2020</w:t>
            </w:r>
          </w:p>
        </w:tc>
        <w:tc>
          <w:tcPr>
            <w:tcW w:w="143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Saldo 31/12/</w:t>
            </w:r>
            <w:r w:rsidR="004872BD">
              <w:rPr>
                <w:rFonts w:ascii="Arial" w:hAnsi="Arial" w:cs="Arial"/>
                <w:sz w:val="16"/>
                <w:szCs w:val="16"/>
              </w:rPr>
              <w:t>2019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Ahorro/Desahorro antes de rubros Extraordinarios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892BF7">
            <w:pPr>
              <w:pStyle w:val="Sinespaciado"/>
              <w:jc w:val="right"/>
              <w:rPr>
                <w:rFonts w:ascii="Arial" w:hAnsi="Arial" w:cs="Arial"/>
                <w:sz w:val="16"/>
                <w:szCs w:val="16"/>
              </w:rPr>
            </w:pPr>
            <w:r>
              <w:rPr>
                <w:rFonts w:ascii="Arial" w:hAnsi="Arial" w:cs="Arial"/>
                <w:sz w:val="16"/>
                <w:szCs w:val="16"/>
              </w:rPr>
              <w:t>$1</w:t>
            </w:r>
            <w:r w:rsidR="00892BF7">
              <w:rPr>
                <w:rFonts w:ascii="Arial" w:hAnsi="Arial" w:cs="Arial"/>
                <w:sz w:val="16"/>
                <w:szCs w:val="16"/>
              </w:rPr>
              <w:t>6</w:t>
            </w:r>
            <w:r>
              <w:rPr>
                <w:rFonts w:ascii="Arial" w:hAnsi="Arial" w:cs="Arial"/>
                <w:sz w:val="16"/>
                <w:szCs w:val="16"/>
              </w:rPr>
              <w:t>’</w:t>
            </w:r>
            <w:r w:rsidR="00892BF7">
              <w:rPr>
                <w:rFonts w:ascii="Arial" w:hAnsi="Arial" w:cs="Arial"/>
                <w:sz w:val="16"/>
                <w:szCs w:val="16"/>
              </w:rPr>
              <w:t>961</w:t>
            </w:r>
            <w:r>
              <w:rPr>
                <w:rFonts w:ascii="Arial" w:hAnsi="Arial" w:cs="Arial"/>
                <w:sz w:val="16"/>
                <w:szCs w:val="16"/>
              </w:rPr>
              <w:t>,</w:t>
            </w:r>
            <w:r w:rsidR="00892BF7">
              <w:rPr>
                <w:rFonts w:ascii="Arial" w:hAnsi="Arial" w:cs="Arial"/>
                <w:sz w:val="16"/>
                <w:szCs w:val="16"/>
              </w:rPr>
              <w:t>581</w:t>
            </w:r>
            <w:r>
              <w:rPr>
                <w:rFonts w:ascii="Arial" w:hAnsi="Arial" w:cs="Arial"/>
                <w:sz w:val="16"/>
                <w:szCs w:val="16"/>
              </w:rPr>
              <w:t>.</w:t>
            </w:r>
            <w:r w:rsidR="00892BF7">
              <w:rPr>
                <w:rFonts w:ascii="Arial" w:hAnsi="Arial" w:cs="Arial"/>
                <w:sz w:val="16"/>
                <w:szCs w:val="16"/>
              </w:rPr>
              <w:t>50</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$26’794,700.79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b/>
                <w:sz w:val="16"/>
                <w:szCs w:val="16"/>
              </w:rPr>
              <w:t>Movimientos de partidas (o rubros) que no afectan el efectivo.</w:t>
            </w:r>
          </w:p>
        </w:tc>
        <w:tc>
          <w:tcPr>
            <w:tcW w:w="141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c>
          <w:tcPr>
            <w:tcW w:w="143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b/>
                <w:sz w:val="16"/>
                <w:szCs w:val="16"/>
              </w:rPr>
            </w:pPr>
            <w:r>
              <w:rPr>
                <w:rFonts w:ascii="Arial" w:hAnsi="Arial" w:cs="Arial"/>
                <w:sz w:val="16"/>
                <w:szCs w:val="16"/>
              </w:rPr>
              <w:t>Depreciación</w:t>
            </w:r>
          </w:p>
        </w:tc>
        <w:tc>
          <w:tcPr>
            <w:tcW w:w="141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235070">
            <w:pPr>
              <w:pStyle w:val="Sinespaciado"/>
              <w:jc w:val="right"/>
              <w:rPr>
                <w:rFonts w:ascii="Arial" w:hAnsi="Arial" w:cs="Arial"/>
                <w:sz w:val="16"/>
                <w:szCs w:val="16"/>
              </w:rPr>
            </w:pPr>
            <w:r w:rsidRPr="005036F5">
              <w:rPr>
                <w:rFonts w:ascii="Arial" w:hAnsi="Arial" w:cs="Arial"/>
                <w:sz w:val="16"/>
                <w:szCs w:val="16"/>
              </w:rPr>
              <w:t>$</w:t>
            </w:r>
            <w:r w:rsidR="00235070">
              <w:rPr>
                <w:rFonts w:ascii="Arial" w:hAnsi="Arial" w:cs="Arial"/>
                <w:sz w:val="16"/>
                <w:szCs w:val="16"/>
              </w:rPr>
              <w:t>284</w:t>
            </w:r>
            <w:r w:rsidR="00235070" w:rsidRPr="009F738E">
              <w:rPr>
                <w:rFonts w:ascii="Arial" w:hAnsi="Arial" w:cs="Arial"/>
                <w:sz w:val="16"/>
                <w:szCs w:val="16"/>
              </w:rPr>
              <w:t>’</w:t>
            </w:r>
            <w:r w:rsidR="00235070">
              <w:rPr>
                <w:rFonts w:ascii="Arial" w:hAnsi="Arial" w:cs="Arial"/>
                <w:sz w:val="16"/>
                <w:szCs w:val="16"/>
              </w:rPr>
              <w:t>593</w:t>
            </w:r>
            <w:r w:rsidR="00235070" w:rsidRPr="009F738E">
              <w:rPr>
                <w:rFonts w:ascii="Arial" w:hAnsi="Arial" w:cs="Arial"/>
                <w:sz w:val="16"/>
                <w:szCs w:val="16"/>
              </w:rPr>
              <w:t>,</w:t>
            </w:r>
            <w:r w:rsidR="00235070">
              <w:rPr>
                <w:rFonts w:ascii="Arial" w:hAnsi="Arial" w:cs="Arial"/>
                <w:sz w:val="16"/>
                <w:szCs w:val="16"/>
              </w:rPr>
              <w:t>937</w:t>
            </w:r>
            <w:r w:rsidR="00235070" w:rsidRPr="009F738E">
              <w:rPr>
                <w:rFonts w:ascii="Arial" w:hAnsi="Arial" w:cs="Arial"/>
                <w:sz w:val="16"/>
                <w:szCs w:val="16"/>
              </w:rPr>
              <w:t>.</w:t>
            </w:r>
            <w:r w:rsidR="00235070">
              <w:rPr>
                <w:rFonts w:ascii="Arial" w:hAnsi="Arial" w:cs="Arial"/>
                <w:sz w:val="16"/>
                <w:szCs w:val="16"/>
              </w:rPr>
              <w:t>97</w:t>
            </w:r>
          </w:p>
        </w:tc>
        <w:tc>
          <w:tcPr>
            <w:tcW w:w="143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4872BD">
            <w:pPr>
              <w:pStyle w:val="Sinespaciado"/>
              <w:jc w:val="right"/>
              <w:rPr>
                <w:rFonts w:ascii="Arial" w:hAnsi="Arial" w:cs="Arial"/>
                <w:sz w:val="16"/>
                <w:szCs w:val="16"/>
              </w:rPr>
            </w:pPr>
            <w:r w:rsidRPr="005036F5">
              <w:rPr>
                <w:rFonts w:ascii="Arial" w:hAnsi="Arial" w:cs="Arial"/>
                <w:sz w:val="16"/>
                <w:szCs w:val="16"/>
              </w:rPr>
              <w:t>$</w:t>
            </w:r>
            <w:r>
              <w:rPr>
                <w:rFonts w:ascii="Arial" w:hAnsi="Arial" w:cs="Arial"/>
                <w:sz w:val="16"/>
                <w:szCs w:val="16"/>
              </w:rPr>
              <w:t>283’173,700.48</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Amortización</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w:t>
            </w:r>
            <w:r w:rsidR="00235070">
              <w:rPr>
                <w:rFonts w:ascii="Arial" w:hAnsi="Arial" w:cs="Arial"/>
                <w:sz w:val="16"/>
                <w:szCs w:val="16"/>
              </w:rPr>
              <w:t>328,176.64</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$271,396.62</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las provisiones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5D3672">
            <w:pPr>
              <w:pStyle w:val="Sinespaciado"/>
              <w:jc w:val="right"/>
              <w:rPr>
                <w:rFonts w:ascii="Arial" w:hAnsi="Arial" w:cs="Arial"/>
                <w:sz w:val="16"/>
                <w:szCs w:val="16"/>
              </w:rPr>
            </w:pPr>
            <w:r>
              <w:rPr>
                <w:rFonts w:ascii="Arial" w:hAnsi="Arial" w:cs="Arial"/>
                <w:sz w:val="16"/>
                <w:szCs w:val="16"/>
              </w:rPr>
              <w:t>$</w:t>
            </w:r>
            <w:r w:rsidR="005D3672">
              <w:rPr>
                <w:rFonts w:ascii="Arial" w:hAnsi="Arial" w:cs="Arial"/>
                <w:sz w:val="16"/>
                <w:szCs w:val="16"/>
              </w:rPr>
              <w:t>3’920,219.31</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$0.00</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cuentas por cobrar</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235070">
            <w:pPr>
              <w:pStyle w:val="Sinespaciado"/>
              <w:jc w:val="right"/>
              <w:rPr>
                <w:rFonts w:ascii="Arial" w:hAnsi="Arial" w:cs="Arial"/>
                <w:sz w:val="16"/>
                <w:szCs w:val="16"/>
              </w:rPr>
            </w:pPr>
            <w:r>
              <w:rPr>
                <w:rFonts w:ascii="Arial" w:hAnsi="Arial" w:cs="Arial"/>
                <w:sz w:val="16"/>
                <w:szCs w:val="16"/>
              </w:rPr>
              <w:t>$1</w:t>
            </w:r>
            <w:r w:rsidR="00235070">
              <w:rPr>
                <w:rFonts w:ascii="Arial" w:hAnsi="Arial" w:cs="Arial"/>
                <w:sz w:val="16"/>
                <w:szCs w:val="16"/>
              </w:rPr>
              <w:t>0</w:t>
            </w:r>
            <w:r>
              <w:rPr>
                <w:rFonts w:ascii="Arial" w:hAnsi="Arial" w:cs="Arial"/>
                <w:sz w:val="16"/>
                <w:szCs w:val="16"/>
              </w:rPr>
              <w:t>’</w:t>
            </w:r>
            <w:r w:rsidR="00235070">
              <w:rPr>
                <w:rFonts w:ascii="Arial" w:hAnsi="Arial" w:cs="Arial"/>
                <w:sz w:val="16"/>
                <w:szCs w:val="16"/>
              </w:rPr>
              <w:t>3</w:t>
            </w:r>
            <w:r w:rsidR="009C721E">
              <w:rPr>
                <w:rFonts w:ascii="Arial" w:hAnsi="Arial" w:cs="Arial"/>
                <w:sz w:val="16"/>
                <w:szCs w:val="16"/>
              </w:rPr>
              <w:t>4</w:t>
            </w:r>
            <w:r w:rsidR="00235070">
              <w:rPr>
                <w:rFonts w:ascii="Arial" w:hAnsi="Arial" w:cs="Arial"/>
                <w:sz w:val="16"/>
                <w:szCs w:val="16"/>
              </w:rPr>
              <w:t>1</w:t>
            </w:r>
            <w:r>
              <w:rPr>
                <w:rFonts w:ascii="Arial" w:hAnsi="Arial" w:cs="Arial"/>
                <w:sz w:val="16"/>
                <w:szCs w:val="16"/>
              </w:rPr>
              <w:t>,</w:t>
            </w:r>
            <w:r w:rsidR="00235070">
              <w:rPr>
                <w:rFonts w:ascii="Arial" w:hAnsi="Arial" w:cs="Arial"/>
                <w:sz w:val="16"/>
                <w:szCs w:val="16"/>
              </w:rPr>
              <w:t>94</w:t>
            </w:r>
            <w:r w:rsidR="009C721E">
              <w:rPr>
                <w:rFonts w:ascii="Arial" w:hAnsi="Arial" w:cs="Arial"/>
                <w:sz w:val="16"/>
                <w:szCs w:val="16"/>
              </w:rPr>
              <w:t>0</w:t>
            </w:r>
            <w:r>
              <w:rPr>
                <w:rFonts w:ascii="Arial" w:hAnsi="Arial" w:cs="Arial"/>
                <w:sz w:val="16"/>
                <w:szCs w:val="16"/>
              </w:rPr>
              <w:t>.</w:t>
            </w:r>
            <w:r w:rsidR="00235070">
              <w:rPr>
                <w:rFonts w:ascii="Arial" w:hAnsi="Arial" w:cs="Arial"/>
                <w:sz w:val="16"/>
                <w:szCs w:val="16"/>
              </w:rPr>
              <w:t>92</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$16’268,125.70</w:t>
            </w:r>
          </w:p>
        </w:tc>
      </w:tr>
    </w:tbl>
    <w:p w:rsidR="00EC4F9A" w:rsidRDefault="00EC4F9A" w:rsidP="0032043B">
      <w:pPr>
        <w:pStyle w:val="Sinespaciado"/>
        <w:ind w:left="851"/>
        <w:jc w:val="both"/>
        <w:rPr>
          <w:rFonts w:ascii="Arial" w:hAnsi="Arial" w:cs="Arial"/>
          <w:b/>
          <w:sz w:val="20"/>
          <w:szCs w:val="20"/>
        </w:rPr>
      </w:pPr>
    </w:p>
    <w:p w:rsidR="00EC4F9A" w:rsidRDefault="00EC4F9A"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EC4F9A" w:rsidRPr="003F0896" w:rsidRDefault="000036D3" w:rsidP="000036D3">
      <w:pPr>
        <w:pStyle w:val="Sinespaciado"/>
        <w:jc w:val="center"/>
        <w:rPr>
          <w:rFonts w:ascii="Arial" w:hAnsi="Arial" w:cs="Arial"/>
          <w:b/>
          <w:sz w:val="36"/>
          <w:szCs w:val="36"/>
        </w:rPr>
      </w:pPr>
      <w:r>
        <w:rPr>
          <w:rFonts w:ascii="Arial" w:hAnsi="Arial" w:cs="Arial"/>
          <w:b/>
          <w:sz w:val="36"/>
          <w:szCs w:val="36"/>
        </w:rPr>
        <w:lastRenderedPageBreak/>
        <w:t>b</w:t>
      </w:r>
      <w:r w:rsidR="00EC4F9A" w:rsidRPr="003F0896">
        <w:rPr>
          <w:rFonts w:ascii="Arial" w:hAnsi="Arial" w:cs="Arial"/>
          <w:b/>
          <w:sz w:val="36"/>
          <w:szCs w:val="36"/>
        </w:rPr>
        <w:t>) NOTAS DE MEMORIA (CUENTAS DE ORDEN)</w:t>
      </w:r>
    </w:p>
    <w:p w:rsidR="00EC4F9A" w:rsidRDefault="00EC4F9A" w:rsidP="00EC4F9A">
      <w:pPr>
        <w:pStyle w:val="Sinespaciado"/>
        <w:jc w:val="both"/>
        <w:rPr>
          <w:rFonts w:ascii="Arial" w:hAnsi="Arial" w:cs="Arial"/>
          <w:sz w:val="20"/>
          <w:szCs w:val="20"/>
        </w:rPr>
      </w:pPr>
    </w:p>
    <w:p w:rsidR="00EC4F9A" w:rsidRDefault="00EC4F9A" w:rsidP="0032043B">
      <w:pPr>
        <w:pStyle w:val="Sinespaciado"/>
        <w:ind w:left="851"/>
        <w:jc w:val="both"/>
        <w:rPr>
          <w:rFonts w:ascii="Arial" w:hAnsi="Arial" w:cs="Arial"/>
          <w:b/>
          <w:sz w:val="20"/>
          <w:szCs w:val="20"/>
          <w:u w:val="single"/>
        </w:rPr>
      </w:pPr>
      <w:r>
        <w:rPr>
          <w:rFonts w:ascii="Arial" w:hAnsi="Arial" w:cs="Arial"/>
          <w:b/>
          <w:sz w:val="24"/>
          <w:szCs w:val="24"/>
          <w:u w:val="single"/>
        </w:rPr>
        <w:t>Cuentas de Orden Contables y Presupuestarias</w:t>
      </w:r>
      <w:r>
        <w:rPr>
          <w:rFonts w:ascii="Arial" w:hAnsi="Arial" w:cs="Arial"/>
          <w:b/>
          <w:sz w:val="20"/>
          <w:szCs w:val="20"/>
          <w:u w:val="single"/>
        </w:rPr>
        <w:t>:</w:t>
      </w:r>
    </w:p>
    <w:p w:rsidR="00EC4F9A" w:rsidRDefault="00EC4F9A" w:rsidP="0032043B">
      <w:pPr>
        <w:pStyle w:val="Sinespaciado"/>
        <w:ind w:left="851"/>
        <w:jc w:val="both"/>
        <w:rPr>
          <w:rFonts w:ascii="Arial" w:hAnsi="Arial" w:cs="Arial"/>
          <w:sz w:val="20"/>
          <w:szCs w:val="20"/>
        </w:rPr>
      </w:pPr>
    </w:p>
    <w:p w:rsidR="007400EC" w:rsidRDefault="007400EC"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Contables</w:t>
      </w:r>
      <w:r w:rsidR="000036D3">
        <w:rPr>
          <w:rFonts w:ascii="Arial" w:hAnsi="Arial" w:cs="Arial"/>
          <w:b/>
          <w:sz w:val="24"/>
          <w:szCs w:val="24"/>
          <w:u w:val="single"/>
        </w:rPr>
        <w:t>:</w:t>
      </w: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Valores, cuentas de orden sin saldo. (No aplica)</w:t>
      </w:r>
    </w:p>
    <w:p w:rsidR="00EC4F9A" w:rsidRDefault="00EC4F9A" w:rsidP="00846F58">
      <w:pPr>
        <w:pStyle w:val="Sinespaciado"/>
        <w:ind w:left="851"/>
        <w:jc w:val="both"/>
        <w:rPr>
          <w:rFonts w:ascii="Arial" w:hAnsi="Arial" w:cs="Arial"/>
          <w:b/>
          <w:sz w:val="24"/>
          <w:szCs w:val="24"/>
        </w:rPr>
      </w:pPr>
    </w:p>
    <w:p w:rsidR="007400EC" w:rsidRDefault="007400EC" w:rsidP="00846F58">
      <w:pPr>
        <w:pStyle w:val="Sinespaciado"/>
        <w:ind w:left="851"/>
        <w:jc w:val="both"/>
        <w:rPr>
          <w:rFonts w:ascii="Arial" w:hAnsi="Arial" w:cs="Arial"/>
          <w:b/>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Emisión de obligaciones, cuentas de orden sin saldo. (No aplica)</w:t>
      </w:r>
    </w:p>
    <w:p w:rsidR="00EC4F9A" w:rsidRDefault="00EC4F9A" w:rsidP="00846F58">
      <w:pPr>
        <w:pStyle w:val="Sinespaciado"/>
        <w:ind w:left="851"/>
        <w:jc w:val="both"/>
        <w:rPr>
          <w:rFonts w:ascii="Arial" w:hAnsi="Arial" w:cs="Arial"/>
          <w:sz w:val="24"/>
          <w:szCs w:val="24"/>
        </w:rPr>
      </w:pPr>
    </w:p>
    <w:p w:rsidR="00131CDD" w:rsidRDefault="00131CDD" w:rsidP="00846F58">
      <w:pPr>
        <w:pStyle w:val="Sinespaciado"/>
        <w:ind w:left="851"/>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Avales y garantías.</w:t>
      </w:r>
    </w:p>
    <w:p w:rsidR="00EC4F9A" w:rsidRDefault="00EC4F9A" w:rsidP="00EC4F9A">
      <w:pPr>
        <w:pStyle w:val="Sinespaciado"/>
        <w:ind w:left="1276"/>
        <w:jc w:val="both"/>
        <w:rPr>
          <w:rFonts w:ascii="Arial" w:hAnsi="Arial" w:cs="Arial"/>
          <w:b/>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Avales</w:t>
      </w:r>
      <w:r>
        <w:rPr>
          <w:rFonts w:ascii="Arial" w:hAnsi="Arial" w:cs="Arial"/>
          <w:sz w:val="24"/>
          <w:szCs w:val="24"/>
        </w:rPr>
        <w:t xml:space="preserve"> </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 de orden sin saldo. (No aplica)</w:t>
      </w:r>
    </w:p>
    <w:p w:rsidR="00EC4F9A" w:rsidRDefault="00EC4F9A" w:rsidP="00EC4F9A">
      <w:pPr>
        <w:pStyle w:val="Sinespaciado"/>
        <w:ind w:left="1276"/>
        <w:jc w:val="both"/>
        <w:rPr>
          <w:rFonts w:ascii="Arial" w:hAnsi="Arial" w:cs="Arial"/>
          <w:sz w:val="24"/>
          <w:szCs w:val="24"/>
        </w:rPr>
      </w:pPr>
    </w:p>
    <w:p w:rsidR="007400EC" w:rsidRDefault="007400EC"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Garantías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Se tienen fianzas y garantías recibidas por convenios o contratos de servicios con proveedores por un monto total de $</w:t>
      </w:r>
      <w:r w:rsidR="00C72021">
        <w:rPr>
          <w:rFonts w:ascii="Arial" w:hAnsi="Arial" w:cs="Arial"/>
          <w:sz w:val="24"/>
          <w:szCs w:val="24"/>
        </w:rPr>
        <w:t>1</w:t>
      </w:r>
      <w:r w:rsidR="00F51A8B">
        <w:rPr>
          <w:rFonts w:ascii="Arial" w:hAnsi="Arial" w:cs="Arial"/>
          <w:sz w:val="24"/>
          <w:szCs w:val="24"/>
        </w:rPr>
        <w:t>64</w:t>
      </w:r>
      <w:r w:rsidR="00C72021">
        <w:rPr>
          <w:rFonts w:ascii="Arial" w:hAnsi="Arial" w:cs="Arial"/>
          <w:sz w:val="24"/>
          <w:szCs w:val="24"/>
        </w:rPr>
        <w:t>’</w:t>
      </w:r>
      <w:r w:rsidR="00F51A8B">
        <w:rPr>
          <w:rFonts w:ascii="Arial" w:hAnsi="Arial" w:cs="Arial"/>
          <w:sz w:val="24"/>
          <w:szCs w:val="24"/>
        </w:rPr>
        <w:t>458</w:t>
      </w:r>
      <w:r w:rsidR="00C72021">
        <w:rPr>
          <w:rFonts w:ascii="Arial" w:hAnsi="Arial" w:cs="Arial"/>
          <w:sz w:val="24"/>
          <w:szCs w:val="24"/>
        </w:rPr>
        <w:t>,</w:t>
      </w:r>
      <w:r w:rsidR="00F51A8B">
        <w:rPr>
          <w:rFonts w:ascii="Arial" w:hAnsi="Arial" w:cs="Arial"/>
          <w:sz w:val="24"/>
          <w:szCs w:val="24"/>
        </w:rPr>
        <w:t>914.</w:t>
      </w:r>
      <w:r w:rsidR="00C72021">
        <w:rPr>
          <w:rFonts w:ascii="Arial" w:hAnsi="Arial" w:cs="Arial"/>
          <w:sz w:val="24"/>
          <w:szCs w:val="24"/>
        </w:rPr>
        <w:t>1</w:t>
      </w:r>
      <w:r w:rsidR="00F51A8B">
        <w:rPr>
          <w:rFonts w:ascii="Arial" w:hAnsi="Arial" w:cs="Arial"/>
          <w:sz w:val="24"/>
          <w:szCs w:val="24"/>
        </w:rPr>
        <w:t>5</w:t>
      </w:r>
      <w:r w:rsidR="00B45642">
        <w:rPr>
          <w:rFonts w:ascii="Arial" w:hAnsi="Arial" w:cs="Arial"/>
          <w:sz w:val="24"/>
          <w:szCs w:val="24"/>
        </w:rPr>
        <w:t>.</w:t>
      </w: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Juicios.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 xml:space="preserve">No se tiene creada la provisión o reserva para contingencias derivadas de demandas laborales. Sin embargo, se tiene cuantificado el monto global estimado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xml:space="preserve"> </w:t>
      </w:r>
      <w:r w:rsidR="00846F58">
        <w:rPr>
          <w:rFonts w:ascii="Arial" w:hAnsi="Arial" w:cs="Arial"/>
          <w:sz w:val="24"/>
          <w:szCs w:val="24"/>
        </w:rPr>
        <w:t xml:space="preserve">el cual asciende a </w:t>
      </w:r>
      <w:r>
        <w:rPr>
          <w:rFonts w:ascii="Arial" w:hAnsi="Arial" w:cs="Arial"/>
          <w:sz w:val="24"/>
          <w:szCs w:val="24"/>
        </w:rPr>
        <w:t>$</w:t>
      </w:r>
      <w:r w:rsidR="00860523">
        <w:rPr>
          <w:rFonts w:ascii="Arial" w:hAnsi="Arial" w:cs="Arial"/>
          <w:sz w:val="24"/>
          <w:szCs w:val="24"/>
        </w:rPr>
        <w:t>1</w:t>
      </w:r>
      <w:r w:rsidR="002E1C24">
        <w:rPr>
          <w:rFonts w:ascii="Arial" w:hAnsi="Arial" w:cs="Arial"/>
          <w:sz w:val="24"/>
          <w:szCs w:val="24"/>
        </w:rPr>
        <w:t>8</w:t>
      </w:r>
      <w:r w:rsidR="00860523">
        <w:rPr>
          <w:rFonts w:ascii="Arial" w:hAnsi="Arial" w:cs="Arial"/>
          <w:sz w:val="24"/>
          <w:szCs w:val="24"/>
        </w:rPr>
        <w:t>’4</w:t>
      </w:r>
      <w:r w:rsidR="002E1C24">
        <w:rPr>
          <w:rFonts w:ascii="Arial" w:hAnsi="Arial" w:cs="Arial"/>
          <w:sz w:val="24"/>
          <w:szCs w:val="24"/>
        </w:rPr>
        <w:t>18</w:t>
      </w:r>
      <w:r w:rsidR="00860523">
        <w:rPr>
          <w:rFonts w:ascii="Arial" w:hAnsi="Arial" w:cs="Arial"/>
          <w:sz w:val="24"/>
          <w:szCs w:val="24"/>
        </w:rPr>
        <w:t>,</w:t>
      </w:r>
      <w:r w:rsidR="002E1C24">
        <w:rPr>
          <w:rFonts w:ascii="Arial" w:hAnsi="Arial" w:cs="Arial"/>
          <w:sz w:val="24"/>
          <w:szCs w:val="24"/>
        </w:rPr>
        <w:t>480</w:t>
      </w:r>
      <w:r w:rsidR="00860523">
        <w:rPr>
          <w:rFonts w:ascii="Arial" w:hAnsi="Arial" w:cs="Arial"/>
          <w:sz w:val="24"/>
          <w:szCs w:val="24"/>
        </w:rPr>
        <w:t>.</w:t>
      </w:r>
      <w:r w:rsidR="002E1C24">
        <w:rPr>
          <w:rFonts w:ascii="Arial" w:hAnsi="Arial" w:cs="Arial"/>
          <w:sz w:val="24"/>
          <w:szCs w:val="24"/>
        </w:rPr>
        <w:t>3</w:t>
      </w:r>
      <w:r w:rsidR="00860523">
        <w:rPr>
          <w:rFonts w:ascii="Arial" w:hAnsi="Arial" w:cs="Arial"/>
          <w:sz w:val="24"/>
          <w:szCs w:val="24"/>
        </w:rPr>
        <w:t>0</w:t>
      </w:r>
      <w:r>
        <w:rPr>
          <w:rFonts w:ascii="Arial" w:hAnsi="Arial" w:cs="Arial"/>
          <w:sz w:val="24"/>
          <w:szCs w:val="24"/>
        </w:rPr>
        <w:t xml:space="preserve"> respecto a los juicios pendientes d</w:t>
      </w:r>
      <w:r w:rsidR="00846F58">
        <w:rPr>
          <w:rFonts w:ascii="Arial" w:hAnsi="Arial" w:cs="Arial"/>
          <w:sz w:val="24"/>
          <w:szCs w:val="24"/>
        </w:rPr>
        <w:t>e resolución a la fecha</w:t>
      </w:r>
      <w:r>
        <w:rPr>
          <w:rFonts w:ascii="Arial" w:hAnsi="Arial" w:cs="Arial"/>
          <w:sz w:val="24"/>
          <w:szCs w:val="24"/>
        </w:rPr>
        <w:t>, por parte de la Junta de Conciliación y Arbitraje del Estado de Jalisco.</w:t>
      </w:r>
    </w:p>
    <w:p w:rsidR="00EC4F9A" w:rsidRDefault="00EC4F9A" w:rsidP="00EC4F9A">
      <w:pPr>
        <w:pStyle w:val="Sinespaciado"/>
        <w:ind w:left="1416"/>
        <w:jc w:val="both"/>
        <w:rPr>
          <w:rFonts w:ascii="Arial" w:hAnsi="Arial" w:cs="Arial"/>
          <w:sz w:val="24"/>
          <w:szCs w:val="24"/>
        </w:rPr>
      </w:pPr>
    </w:p>
    <w:p w:rsidR="00111C6C" w:rsidRDefault="00111C6C" w:rsidP="00EC4F9A">
      <w:pPr>
        <w:pStyle w:val="Sinespaciado"/>
        <w:ind w:left="1416"/>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Contratos para Inversión Mediante Proyectos para Prestación de Servicios (PPS) y Similares.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w:t>
      </w:r>
      <w:r w:rsidR="000036D3">
        <w:rPr>
          <w:rFonts w:ascii="Arial" w:hAnsi="Arial" w:cs="Arial"/>
          <w:sz w:val="24"/>
          <w:szCs w:val="24"/>
        </w:rPr>
        <w:t xml:space="preserve"> de orden sin saldo.</w:t>
      </w:r>
    </w:p>
    <w:p w:rsidR="00EC4F9A" w:rsidRDefault="00EC4F9A" w:rsidP="00EC4F9A">
      <w:pPr>
        <w:pStyle w:val="Sinespaciado"/>
        <w:ind w:left="993"/>
        <w:jc w:val="both"/>
        <w:rPr>
          <w:rFonts w:ascii="Arial" w:hAnsi="Arial" w:cs="Arial"/>
          <w:sz w:val="24"/>
          <w:szCs w:val="24"/>
          <w:highlight w:val="lightGray"/>
        </w:rPr>
      </w:pPr>
    </w:p>
    <w:p w:rsidR="00111C6C" w:rsidRDefault="00111C6C" w:rsidP="00EC4F9A">
      <w:pPr>
        <w:pStyle w:val="Sinespaciado"/>
        <w:ind w:left="993"/>
        <w:jc w:val="both"/>
        <w:rPr>
          <w:rFonts w:ascii="Arial" w:hAnsi="Arial" w:cs="Arial"/>
          <w:sz w:val="24"/>
          <w:szCs w:val="24"/>
          <w:highlight w:val="lightGray"/>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Bienes concesionados o en comodato.</w:t>
      </w:r>
    </w:p>
    <w:p w:rsidR="007400EC" w:rsidRDefault="007400EC" w:rsidP="00EC4F9A">
      <w:pPr>
        <w:pStyle w:val="Sinespaciado"/>
        <w:ind w:left="1134"/>
        <w:jc w:val="both"/>
        <w:rPr>
          <w:rFonts w:ascii="Arial" w:hAnsi="Arial" w:cs="Arial"/>
          <w:sz w:val="24"/>
          <w:szCs w:val="24"/>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 xml:space="preserve">Bienes bajo contrato de comodato registra un saldo al </w:t>
      </w:r>
      <w:r w:rsidR="00F106FA">
        <w:rPr>
          <w:rFonts w:ascii="Arial" w:hAnsi="Arial" w:cs="Arial"/>
          <w:sz w:val="24"/>
          <w:szCs w:val="24"/>
        </w:rPr>
        <w:t>31 de Enero</w:t>
      </w:r>
      <w:r w:rsidR="00AF3B4B">
        <w:rPr>
          <w:rFonts w:ascii="Arial" w:hAnsi="Arial" w:cs="Arial"/>
          <w:sz w:val="24"/>
          <w:szCs w:val="24"/>
        </w:rPr>
        <w:t xml:space="preserve"> de 2020</w:t>
      </w:r>
      <w:r w:rsidR="00860523">
        <w:rPr>
          <w:rFonts w:ascii="Arial" w:hAnsi="Arial" w:cs="Arial"/>
          <w:sz w:val="24"/>
          <w:szCs w:val="24"/>
        </w:rPr>
        <w:t xml:space="preserve"> por $148’889,81</w:t>
      </w:r>
      <w:r w:rsidR="00F51A8B">
        <w:rPr>
          <w:rFonts w:ascii="Arial" w:hAnsi="Arial" w:cs="Arial"/>
          <w:sz w:val="24"/>
          <w:szCs w:val="24"/>
        </w:rPr>
        <w:t>3.</w:t>
      </w:r>
      <w:r>
        <w:rPr>
          <w:rFonts w:ascii="Arial" w:hAnsi="Arial" w:cs="Arial"/>
          <w:sz w:val="24"/>
          <w:szCs w:val="24"/>
        </w:rPr>
        <w:t>70.</w:t>
      </w:r>
    </w:p>
    <w:p w:rsidR="00D11AB9" w:rsidRDefault="00D11AB9"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EC4F9A" w:rsidRPr="003F0896" w:rsidRDefault="00111C6C" w:rsidP="00B140AA">
      <w:pPr>
        <w:pStyle w:val="Sinespaciado"/>
        <w:ind w:left="708"/>
        <w:rPr>
          <w:rFonts w:ascii="Arial" w:hAnsi="Arial" w:cs="Arial"/>
          <w:b/>
          <w:sz w:val="36"/>
          <w:szCs w:val="36"/>
        </w:rPr>
      </w:pPr>
      <w:r>
        <w:rPr>
          <w:rFonts w:ascii="Arial" w:hAnsi="Arial" w:cs="Arial"/>
          <w:b/>
          <w:sz w:val="36"/>
          <w:szCs w:val="36"/>
        </w:rPr>
        <w:lastRenderedPageBreak/>
        <w:t>c</w:t>
      </w:r>
      <w:r w:rsidR="00EC4F9A" w:rsidRPr="003F0896">
        <w:rPr>
          <w:rFonts w:ascii="Arial" w:hAnsi="Arial" w:cs="Arial"/>
          <w:b/>
          <w:sz w:val="36"/>
          <w:szCs w:val="36"/>
        </w:rPr>
        <w:t>) NOTAS DE GESTIÓN ADMINISTRATIVA</w:t>
      </w:r>
    </w:p>
    <w:p w:rsidR="00EC4F9A" w:rsidRDefault="00EC4F9A" w:rsidP="00846F58">
      <w:pPr>
        <w:pStyle w:val="Sinespaciado"/>
        <w:ind w:left="851"/>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1. </w:t>
      </w:r>
      <w:r w:rsidR="00EC4F9A">
        <w:rPr>
          <w:rFonts w:ascii="Arial" w:hAnsi="Arial" w:cs="Arial"/>
          <w:b/>
          <w:sz w:val="24"/>
          <w:szCs w:val="24"/>
        </w:rPr>
        <w:t>Introducción</w:t>
      </w:r>
    </w:p>
    <w:p w:rsidR="00EC4F9A" w:rsidRDefault="00EC4F9A" w:rsidP="00EC4F9A">
      <w:pPr>
        <w:pStyle w:val="Sinespaciado"/>
        <w:ind w:left="709"/>
        <w:jc w:val="both"/>
        <w:rPr>
          <w:rFonts w:ascii="Arial" w:hAnsi="Arial" w:cs="Arial"/>
          <w:b/>
          <w:sz w:val="12"/>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 xml:space="preserve">Los Estados Financieros del Sistema Estatal para el Desarrollo Integral de la Familia del Estado de Jalisco O.P.D. son la base que el ente público utiliza para proporcionar la información financiera a los principales usuarios de la misma y a los ciudadanos. Revelando los aspectos económicos-financieros correspondientes al período del 1 de Enero al </w:t>
      </w:r>
      <w:r w:rsidR="00F106FA">
        <w:rPr>
          <w:rFonts w:ascii="Arial" w:hAnsi="Arial" w:cs="Arial"/>
          <w:sz w:val="24"/>
          <w:szCs w:val="24"/>
        </w:rPr>
        <w:t>31 de Enero</w:t>
      </w:r>
      <w:r w:rsidR="00AF3B4B">
        <w:rPr>
          <w:rFonts w:ascii="Arial" w:hAnsi="Arial" w:cs="Arial"/>
          <w:sz w:val="24"/>
          <w:szCs w:val="24"/>
        </w:rPr>
        <w:t xml:space="preserve"> de 2020</w:t>
      </w:r>
      <w:r>
        <w:rPr>
          <w:rFonts w:ascii="Arial" w:hAnsi="Arial" w:cs="Arial"/>
          <w:sz w:val="24"/>
          <w:szCs w:val="24"/>
        </w:rPr>
        <w:t>, informando que las operaciones contables fueron registradas en apego a las normas y criterios contables vigentes, así como, con base en los reglamentos emitidos por el CONAC y lo establecido por la Ley General de Contabilidad Gubernamental.</w:t>
      </w:r>
    </w:p>
    <w:p w:rsidR="00EC4F9A" w:rsidRDefault="00EC4F9A" w:rsidP="00EC4F9A">
      <w:pPr>
        <w:pStyle w:val="Sinespaciado"/>
        <w:ind w:left="709"/>
        <w:jc w:val="both"/>
        <w:rPr>
          <w:rFonts w:ascii="Arial" w:hAnsi="Arial" w:cs="Arial"/>
          <w:sz w:val="16"/>
          <w:szCs w:val="16"/>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2. </w:t>
      </w:r>
      <w:r w:rsidR="00EC4F9A">
        <w:rPr>
          <w:rFonts w:ascii="Arial" w:hAnsi="Arial" w:cs="Arial"/>
          <w:b/>
          <w:sz w:val="24"/>
          <w:szCs w:val="24"/>
        </w:rPr>
        <w:t>Panorama Económico y Financiero</w:t>
      </w:r>
    </w:p>
    <w:p w:rsidR="00EC4F9A" w:rsidRDefault="00EC4F9A" w:rsidP="00EC4F9A">
      <w:pPr>
        <w:pStyle w:val="Sinespaciado"/>
        <w:ind w:left="709"/>
        <w:jc w:val="both"/>
        <w:rPr>
          <w:rFonts w:ascii="Arial" w:hAnsi="Arial" w:cs="Arial"/>
          <w:b/>
          <w:sz w:val="10"/>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El Ente Públ</w:t>
      </w:r>
      <w:r w:rsidR="003F0896">
        <w:rPr>
          <w:rFonts w:ascii="Arial" w:hAnsi="Arial" w:cs="Arial"/>
          <w:sz w:val="24"/>
          <w:szCs w:val="24"/>
        </w:rPr>
        <w:t>ico recibió en el Ejer</w:t>
      </w:r>
      <w:r w:rsidR="00622347">
        <w:rPr>
          <w:rFonts w:ascii="Arial" w:hAnsi="Arial" w:cs="Arial"/>
          <w:sz w:val="24"/>
          <w:szCs w:val="24"/>
        </w:rPr>
        <w:t>cicio 2020</w:t>
      </w:r>
      <w:r>
        <w:rPr>
          <w:rFonts w:ascii="Arial" w:hAnsi="Arial" w:cs="Arial"/>
          <w:sz w:val="24"/>
          <w:szCs w:val="24"/>
        </w:rPr>
        <w:t xml:space="preserve"> Contribuciones Federales mediante los programas del Ramo 12, Ramo 23</w:t>
      </w:r>
      <w:r w:rsidR="001F7E61">
        <w:rPr>
          <w:rFonts w:ascii="Arial" w:hAnsi="Arial" w:cs="Arial"/>
          <w:sz w:val="24"/>
          <w:szCs w:val="24"/>
        </w:rPr>
        <w:t xml:space="preserve"> </w:t>
      </w:r>
      <w:r>
        <w:rPr>
          <w:rFonts w:ascii="Arial" w:hAnsi="Arial" w:cs="Arial"/>
          <w:sz w:val="24"/>
          <w:szCs w:val="24"/>
        </w:rPr>
        <w:t xml:space="preserve">y Ramo 33, así como </w:t>
      </w:r>
      <w:r w:rsidR="001F7E61">
        <w:rPr>
          <w:rFonts w:ascii="Arial" w:hAnsi="Arial" w:cs="Arial"/>
          <w:sz w:val="24"/>
          <w:szCs w:val="24"/>
        </w:rPr>
        <w:t xml:space="preserve">Participaciones del Ramo 28; </w:t>
      </w:r>
      <w:r>
        <w:rPr>
          <w:rFonts w:ascii="Arial" w:hAnsi="Arial" w:cs="Arial"/>
          <w:sz w:val="24"/>
          <w:szCs w:val="24"/>
        </w:rPr>
        <w:t>Contribuciones Estatales para cubrir los programas sociales con los Municipios, Comunidades y Personas previstos en el Programa Operativo Anual del Sistema DIF Jalisco.</w:t>
      </w:r>
    </w:p>
    <w:p w:rsidR="00111C6C" w:rsidRDefault="00111C6C" w:rsidP="00EC4F9A">
      <w:pPr>
        <w:pStyle w:val="Sinespaciado"/>
        <w:ind w:left="709"/>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3. </w:t>
      </w:r>
      <w:r w:rsidR="00EC4F9A">
        <w:rPr>
          <w:rFonts w:ascii="Arial" w:hAnsi="Arial" w:cs="Arial"/>
          <w:b/>
          <w:sz w:val="24"/>
          <w:szCs w:val="24"/>
        </w:rPr>
        <w:t>Autorización e Historia</w:t>
      </w:r>
    </w:p>
    <w:p w:rsidR="00EC4F9A" w:rsidRPr="00622347" w:rsidRDefault="00EC4F9A" w:rsidP="00EC4F9A">
      <w:pPr>
        <w:pStyle w:val="Sinespaciado"/>
        <w:jc w:val="both"/>
        <w:rPr>
          <w:rFonts w:ascii="Arial" w:hAnsi="Arial" w:cs="Arial"/>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a) Fecha de Creación del Ente</w:t>
      </w:r>
    </w:p>
    <w:p w:rsidR="00BA276F" w:rsidRDefault="00EC4F9A" w:rsidP="00EC4F9A">
      <w:pPr>
        <w:pStyle w:val="Sinespaciado"/>
        <w:ind w:left="1276"/>
        <w:jc w:val="both"/>
        <w:rPr>
          <w:rFonts w:ascii="Arial" w:hAnsi="Arial" w:cs="Arial"/>
          <w:sz w:val="24"/>
          <w:szCs w:val="24"/>
        </w:rPr>
      </w:pPr>
      <w:r>
        <w:rPr>
          <w:rFonts w:ascii="Arial" w:hAnsi="Arial" w:cs="Arial"/>
          <w:sz w:val="24"/>
          <w:szCs w:val="24"/>
        </w:rPr>
        <w:t xml:space="preserve">El Sistema para el Desarrollo Integral de la Familia del Estado de Jalisco OPD (Sistema DIF Jalisco), es </w:t>
      </w:r>
      <w:r w:rsidR="00BA276F">
        <w:rPr>
          <w:rFonts w:ascii="Arial" w:hAnsi="Arial" w:cs="Arial"/>
          <w:sz w:val="24"/>
          <w:szCs w:val="24"/>
        </w:rPr>
        <w:t>un organismo público descentralizado con personalidad jurídica y patrimonio propio, encargado de la asistencia social pública y demás funciones que le asigna el Código de Asistencia Social vigente y las demás disposiciones legales aplicables.</w:t>
      </w:r>
    </w:p>
    <w:p w:rsidR="00633FA2" w:rsidRDefault="00633FA2" w:rsidP="00EC4F9A">
      <w:pPr>
        <w:pStyle w:val="Sinespaciado"/>
        <w:ind w:left="1276"/>
        <w:jc w:val="both"/>
        <w:rPr>
          <w:rFonts w:ascii="Arial" w:hAnsi="Arial" w:cs="Arial"/>
          <w:sz w:val="24"/>
          <w:szCs w:val="24"/>
        </w:rPr>
      </w:pPr>
    </w:p>
    <w:p w:rsidR="00EC4F9A" w:rsidRDefault="00BA276F" w:rsidP="00EC4F9A">
      <w:pPr>
        <w:pStyle w:val="Sinespaciado"/>
        <w:ind w:left="1276"/>
        <w:jc w:val="both"/>
        <w:rPr>
          <w:rFonts w:ascii="Arial" w:hAnsi="Arial" w:cs="Arial"/>
          <w:sz w:val="24"/>
          <w:szCs w:val="24"/>
        </w:rPr>
      </w:pPr>
      <w:r>
        <w:rPr>
          <w:rFonts w:ascii="Arial" w:hAnsi="Arial" w:cs="Arial"/>
          <w:sz w:val="24"/>
          <w:szCs w:val="24"/>
        </w:rPr>
        <w:t>F</w:t>
      </w:r>
      <w:r w:rsidR="00EC4F9A">
        <w:rPr>
          <w:rFonts w:ascii="Arial" w:hAnsi="Arial" w:cs="Arial"/>
          <w:sz w:val="24"/>
          <w:szCs w:val="24"/>
        </w:rPr>
        <w:t>ue creado  y constituido el día 15 de enero de 1998 mediante el decreto Número 17002, registrado en el libro segundo, título primero del registro de los Decretos autorizados por el Poder Ejecutivo del Estado de Jalisco y publicado en el Diario Oficial del Estado, en la fecha antes enunciada.</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sz w:val="24"/>
          <w:szCs w:val="24"/>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0"/>
          <w:szCs w:val="20"/>
        </w:rPr>
      </w:pPr>
      <w:r>
        <w:rPr>
          <w:rFonts w:ascii="Arial" w:hAnsi="Arial" w:cs="Arial"/>
          <w:sz w:val="24"/>
          <w:szCs w:val="24"/>
        </w:rPr>
        <w:t>Para el  desempeño de sus funciones el Organismo recibe contribuciones Estatales y Federales</w:t>
      </w:r>
      <w:r>
        <w:rPr>
          <w:rFonts w:ascii="Arial" w:hAnsi="Arial" w:cs="Arial"/>
          <w:sz w:val="20"/>
          <w:szCs w:val="20"/>
        </w:rPr>
        <w:t>.</w:t>
      </w: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lastRenderedPageBreak/>
        <w:t>b) Principales cambios en su estructura</w:t>
      </w:r>
    </w:p>
    <w:p w:rsidR="0063795D" w:rsidRDefault="00EC4F9A" w:rsidP="00EC4F9A">
      <w:pPr>
        <w:pStyle w:val="Sinespaciado"/>
        <w:ind w:left="1276"/>
        <w:jc w:val="both"/>
        <w:rPr>
          <w:rFonts w:ascii="Arial" w:hAnsi="Arial" w:cs="Arial"/>
          <w:sz w:val="24"/>
          <w:szCs w:val="24"/>
        </w:rPr>
      </w:pPr>
      <w:r>
        <w:rPr>
          <w:rFonts w:ascii="Arial" w:hAnsi="Arial" w:cs="Arial"/>
          <w:sz w:val="24"/>
          <w:szCs w:val="24"/>
        </w:rPr>
        <w:t>La O.P.D. Sistema DIF Jalisco fue creada con personalida</w:t>
      </w:r>
      <w:r w:rsidR="00BA276F">
        <w:rPr>
          <w:rFonts w:ascii="Arial" w:hAnsi="Arial" w:cs="Arial"/>
          <w:sz w:val="24"/>
          <w:szCs w:val="24"/>
        </w:rPr>
        <w:t xml:space="preserve">d jurídica y patrimonio </w:t>
      </w:r>
      <w:r w:rsidR="0063795D">
        <w:rPr>
          <w:rFonts w:ascii="Arial" w:hAnsi="Arial" w:cs="Arial"/>
          <w:sz w:val="24"/>
          <w:szCs w:val="24"/>
        </w:rPr>
        <w:t>propio.</w:t>
      </w:r>
    </w:p>
    <w:p w:rsidR="00622347" w:rsidRDefault="0063795D" w:rsidP="00633FA2">
      <w:pPr>
        <w:pStyle w:val="Sinespaciado"/>
        <w:ind w:left="1276"/>
        <w:jc w:val="both"/>
        <w:rPr>
          <w:rFonts w:ascii="Arial" w:hAnsi="Arial" w:cs="Arial"/>
          <w:sz w:val="24"/>
          <w:szCs w:val="24"/>
        </w:rPr>
      </w:pPr>
      <w:r>
        <w:rPr>
          <w:rFonts w:ascii="Arial" w:hAnsi="Arial" w:cs="Arial"/>
          <w:sz w:val="24"/>
          <w:szCs w:val="24"/>
        </w:rPr>
        <w:t xml:space="preserve">Durante </w:t>
      </w:r>
      <w:r w:rsidR="00EC4F9A">
        <w:rPr>
          <w:rFonts w:ascii="Arial" w:hAnsi="Arial" w:cs="Arial"/>
          <w:sz w:val="24"/>
          <w:szCs w:val="24"/>
        </w:rPr>
        <w:t>el</w:t>
      </w:r>
      <w:r>
        <w:rPr>
          <w:rFonts w:ascii="Arial" w:hAnsi="Arial" w:cs="Arial"/>
          <w:sz w:val="24"/>
          <w:szCs w:val="24"/>
        </w:rPr>
        <w:t xml:space="preserve"> </w:t>
      </w:r>
      <w:r w:rsidR="005D3672">
        <w:rPr>
          <w:rFonts w:ascii="Arial" w:hAnsi="Arial" w:cs="Arial"/>
          <w:sz w:val="24"/>
          <w:szCs w:val="24"/>
        </w:rPr>
        <w:t>mes de Enero</w:t>
      </w:r>
      <w:r w:rsidR="00622347">
        <w:rPr>
          <w:rFonts w:ascii="Arial" w:hAnsi="Arial" w:cs="Arial"/>
          <w:sz w:val="24"/>
          <w:szCs w:val="24"/>
        </w:rPr>
        <w:t xml:space="preserve"> del </w:t>
      </w:r>
      <w:r w:rsidR="00B45642">
        <w:rPr>
          <w:rFonts w:ascii="Arial" w:hAnsi="Arial" w:cs="Arial"/>
          <w:sz w:val="24"/>
          <w:szCs w:val="24"/>
        </w:rPr>
        <w:t>Ejercicio 20</w:t>
      </w:r>
      <w:r w:rsidR="00622347">
        <w:rPr>
          <w:rFonts w:ascii="Arial" w:hAnsi="Arial" w:cs="Arial"/>
          <w:sz w:val="24"/>
          <w:szCs w:val="24"/>
        </w:rPr>
        <w:t>20</w:t>
      </w:r>
      <w:r w:rsidR="00B45642">
        <w:rPr>
          <w:rFonts w:ascii="Arial" w:hAnsi="Arial" w:cs="Arial"/>
          <w:sz w:val="24"/>
          <w:szCs w:val="24"/>
        </w:rPr>
        <w:t xml:space="preserve"> </w:t>
      </w:r>
      <w:r w:rsidR="00622347">
        <w:rPr>
          <w:rFonts w:ascii="Arial" w:hAnsi="Arial" w:cs="Arial"/>
          <w:sz w:val="24"/>
          <w:szCs w:val="24"/>
        </w:rPr>
        <w:t>no existen cambios que ameriten comentario en este apartado.</w:t>
      </w:r>
    </w:p>
    <w:p w:rsidR="000B1D94" w:rsidRDefault="000B1D94" w:rsidP="00EC4F9A">
      <w:pPr>
        <w:pStyle w:val="Sinespaciado"/>
        <w:ind w:left="426"/>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4. </w:t>
      </w:r>
      <w:r w:rsidR="00EC4F9A">
        <w:rPr>
          <w:rFonts w:ascii="Arial" w:hAnsi="Arial" w:cs="Arial"/>
          <w:b/>
          <w:sz w:val="24"/>
          <w:szCs w:val="24"/>
        </w:rPr>
        <w:t>Organización y Objeto Social</w:t>
      </w:r>
    </w:p>
    <w:p w:rsidR="000B1D94" w:rsidRDefault="000B1D94" w:rsidP="00EC4F9A">
      <w:pPr>
        <w:pStyle w:val="Sinespaciado"/>
        <w:ind w:left="709"/>
        <w:jc w:val="both"/>
        <w:rPr>
          <w:rFonts w:ascii="Arial" w:hAnsi="Arial" w:cs="Arial"/>
          <w:sz w:val="20"/>
          <w:szCs w:val="20"/>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a) Objeto social.</w:t>
      </w:r>
    </w:p>
    <w:p w:rsidR="00EC4F9A" w:rsidRDefault="00EC4F9A" w:rsidP="00633FA2">
      <w:pPr>
        <w:pStyle w:val="Sinespaciado"/>
        <w:ind w:left="1276"/>
        <w:jc w:val="both"/>
        <w:rPr>
          <w:rFonts w:ascii="Arial" w:hAnsi="Arial" w:cs="Arial"/>
          <w:sz w:val="24"/>
          <w:szCs w:val="24"/>
        </w:rPr>
      </w:pPr>
      <w:r>
        <w:rPr>
          <w:rFonts w:ascii="Arial" w:hAnsi="Arial" w:cs="Arial"/>
          <w:sz w:val="24"/>
          <w:szCs w:val="24"/>
        </w:rPr>
        <w:t>Asistencia Social en el Estado de Jalisco promoviendo y prestando servicios de asistencia social a la comunidad en todo el estado.</w:t>
      </w:r>
    </w:p>
    <w:p w:rsidR="000B1D94" w:rsidRDefault="000B1D94" w:rsidP="00633FA2">
      <w:pPr>
        <w:pStyle w:val="Sinespaciado"/>
        <w:ind w:left="993"/>
        <w:jc w:val="both"/>
        <w:rPr>
          <w:rFonts w:ascii="Arial" w:hAnsi="Arial" w:cs="Arial"/>
          <w:sz w:val="20"/>
          <w:szCs w:val="20"/>
          <w:highlight w:val="lightGray"/>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b) Principal actividad.</w:t>
      </w:r>
    </w:p>
    <w:p w:rsidR="00524BA7" w:rsidRPr="003D0E7D" w:rsidRDefault="00524BA7" w:rsidP="00633FA2">
      <w:pPr>
        <w:autoSpaceDE w:val="0"/>
        <w:autoSpaceDN w:val="0"/>
        <w:adjustRightInd w:val="0"/>
        <w:spacing w:after="0" w:line="240" w:lineRule="auto"/>
        <w:ind w:left="1277"/>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El Organismo Estatal deberá realizar las siguientes funciones:</w:t>
      </w:r>
    </w:p>
    <w:p w:rsidR="00524BA7" w:rsidRPr="003D0E7D" w:rsidRDefault="00524BA7" w:rsidP="003D0E7D">
      <w:pPr>
        <w:pStyle w:val="Sinespaciado"/>
        <w:ind w:left="1843"/>
        <w:jc w:val="both"/>
        <w:rPr>
          <w:rFonts w:ascii="Arial" w:hAnsi="Arial" w:cs="Arial"/>
          <w:sz w:val="24"/>
          <w:szCs w:val="24"/>
        </w:rPr>
      </w:pPr>
      <w:r w:rsidRPr="003D0E7D">
        <w:rPr>
          <w:rFonts w:ascii="Arial" w:hAnsi="Arial" w:cs="Arial"/>
          <w:sz w:val="24"/>
          <w:szCs w:val="24"/>
        </w:rPr>
        <w:t>I. Promover y prestar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Apoyar el desarrollo integral de la persona, la familia y la comunidad, así como prevenir y atender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Promover acciones de apoyo educativo para la integración social y de capacitación para el trabajo a los sujetos de asistencia social en el Estado;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Promover e impulsar el desarrollo físico y psíquico de niñas, niños y adolescentes, así como su adecuada integración a la sociedad;</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Promover acciones para el bienestar de las personas adultas mayores, así como para la preparación e incorporación a esta etapa de la vida;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 Operar establecimientos en beneficio de los sujetos de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 Llevar a cabo acciones en materia de discapacidad, en los términos de la legislación federal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VIII. Realizar estudios e investigaciones en torno a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IX. Promover la profesionalización de la prestación de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 Cooperar con el Sistema Estatal de Información en materia de Asistencia Social y con el Registro Estatal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 Promover y participar en programas de educación especial;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 Operar la Procuraduría de Protección de Niñas, Niños y Adolescentes, de conformidad a la legislación general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XIII. Operar el Consejo Estatal para la Prevención y Atención de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XIV. Elaborar el programa e impartir los cursos prematrimoniales a que hace referencia el Código Civil del Estado de Jalisco. El Organismo Estatal deberá coordinarse con los organismos municipales para su impartición, de acuerdo a las necesidades;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 Promover la participación de las familias jaliscienses en el desarrollo de programas públicos relacionados con la vida 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lastRenderedPageBreak/>
        <w:t>XVI. Realizar estudios e investigaciones sobre la familia; así como promover acciones a favor de su atención, defensa y protección;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 Realizar acciones de apoyo para los migrantes en estado de vulnerabilidad que transitan por el territorio de la entidad, en coordinación con autoridades de los tres órdenes de gobierno;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XVIII. Requerir información a instituciones públicas y privadas sobre asuntos relacionados con niñas, niños y adolescentes, de acuerdo con la propuesta que les haga el Sistema Estatal de Protección; las instituciones están obligadas a entregar la información a la brevedad en los términos que la legislación general y estatal de los Derechos de Niñas, Niños y Adolescentes, este Código y su regulación establezcan;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XIX. Dictar las medidas cautelares y providencias precautorias para el caso de una urgencia;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 Aprobar recomendaciones y emitir protocolos y acuerdos de aplicación e instituciones públicas estatales y municipales, organismos e instituciones privadas, así como de observancia general en el Estado y sus municipios;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 Mandar publicar en el periódico oficial "El Estado de Jalisco" los protocolos, acuerdos y recomendaciones que sean de aplicación general en el Estado y sus municipios; y</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XXII. Las demás que establezcan las leyes aplicables en la materia.</w:t>
      </w:r>
    </w:p>
    <w:p w:rsidR="00524BA7" w:rsidRDefault="00524BA7"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0B1D94"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524BA7" w:rsidRPr="003D0E7D" w:rsidRDefault="00524BA7"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promoción y prestación de servicios asistenciales que realice cada municipio del Estado, se realizará a través del Organismo Municipal, que se encargará de:</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 Establecer y operar los programas de asistencia social conforme a los lineamientos que emita el Organismo Estatal;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Promover la colaboración de los distintos niveles del gobierno en la aportación de recursos para la operación de programas asistenciales;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Fortalecer los proyectos asistenciales mediante el fomento de la participación de las instituciones privadas de cada municipio, para ampliar la cobertura de los beneficios;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Fungir como delegado institucional de la Procuraduría de Protección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Niñas, Niños y Adolescentes, en el ámbito de su competencia,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conformidad a la legislación general y estatal aplicable; y</w:t>
      </w:r>
    </w:p>
    <w:p w:rsidR="00524BA7" w:rsidRPr="003D0E7D" w:rsidRDefault="007F49AA"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Los demás señalados en el</w:t>
      </w:r>
      <w:r w:rsidR="00524BA7" w:rsidRPr="003D0E7D">
        <w:rPr>
          <w:rFonts w:ascii="Arial" w:eastAsiaTheme="minorHAnsi" w:hAnsi="Arial" w:cs="Arial"/>
          <w:sz w:val="24"/>
          <w:szCs w:val="24"/>
          <w:lang w:eastAsia="en-US"/>
        </w:rPr>
        <w:t xml:space="preserve"> Código</w:t>
      </w:r>
      <w:r w:rsidRPr="003D0E7D">
        <w:rPr>
          <w:rFonts w:ascii="Arial" w:eastAsiaTheme="minorHAnsi" w:hAnsi="Arial" w:cs="Arial"/>
          <w:sz w:val="24"/>
          <w:szCs w:val="24"/>
          <w:lang w:eastAsia="en-US"/>
        </w:rPr>
        <w:t xml:space="preserve"> de Asistencia Social</w:t>
      </w:r>
      <w:r w:rsidR="00524BA7" w:rsidRPr="003D0E7D">
        <w:rPr>
          <w:rFonts w:ascii="Arial" w:eastAsiaTheme="minorHAnsi" w:hAnsi="Arial" w:cs="Arial"/>
          <w:sz w:val="24"/>
          <w:szCs w:val="24"/>
          <w:lang w:eastAsia="en-US"/>
        </w:rPr>
        <w:t>.</w:t>
      </w:r>
    </w:p>
    <w:p w:rsidR="000B1D94" w:rsidRDefault="000B1D94"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224FAF" w:rsidRPr="003D0E7D" w:rsidRDefault="00224FAF"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En caso de desastres que causen daños a la población, el Organismo Estatal en el ámbito de su competencia, sin perjuicio de las acciones que en auxilio de los damnificados realicen otras dependencias y entidades de la administración pública, coordinará las tareas de asistencia social de los distintos sectores que actúen en beneficio de aquéllos durante la fase inmediata posterior a un desastre, sin menoscabo de que continúen recibiendo el apoyo de los programas institucionales.</w:t>
      </w:r>
    </w:p>
    <w:p w:rsidR="000B1D94" w:rsidRPr="003D0E7D"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633FA2" w:rsidRPr="003D0E7D" w:rsidRDefault="00633FA2"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lastRenderedPageBreak/>
        <w:t>La protección y restitución integral de los derechos de niñas, niños y adolescentes estará a cargo de la Procuraduría de Protección de Niñas, Niños y Adolescentes, órgano con autonomía técnica y operativa del Sistema Estatal DIF.</w:t>
      </w:r>
    </w:p>
    <w:p w:rsidR="000B1D94" w:rsidRPr="003D0E7D" w:rsidRDefault="000B1D94" w:rsidP="00941AF3">
      <w:pPr>
        <w:autoSpaceDE w:val="0"/>
        <w:autoSpaceDN w:val="0"/>
        <w:adjustRightInd w:val="0"/>
        <w:spacing w:after="0" w:line="240" w:lineRule="auto"/>
        <w:ind w:left="1276"/>
        <w:jc w:val="both"/>
        <w:rPr>
          <w:rFonts w:ascii="Arial" w:eastAsiaTheme="minorHAnsi" w:hAnsi="Arial" w:cs="Arial"/>
          <w:sz w:val="24"/>
          <w:szCs w:val="24"/>
          <w:lang w:eastAsia="en-US"/>
        </w:rPr>
      </w:pPr>
    </w:p>
    <w:p w:rsidR="003D0E7D" w:rsidRDefault="003D0E7D"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titularidad, administración y funciones de las dependencias directas del Instituto Jalisciense de Asistencia Social que se mencionan a continuación, pasaron al Sistema Estatal para el Desarrollo Integral de la Familia:</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Unidad Asistencial para Indigentes (UAPI);</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 de Terapias Especiales;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Recintos Funerarios;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Centros de Capacitación para el Trabajo, y</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 xml:space="preserve">Asilo Leónidas K. </w:t>
      </w:r>
      <w:proofErr w:type="spellStart"/>
      <w:r w:rsidRPr="003D0E7D">
        <w:rPr>
          <w:rFonts w:ascii="Arial" w:eastAsiaTheme="minorHAnsi" w:hAnsi="Arial" w:cs="Arial"/>
          <w:sz w:val="24"/>
          <w:szCs w:val="24"/>
          <w:lang w:eastAsia="en-US"/>
        </w:rPr>
        <w:t>Demus</w:t>
      </w:r>
      <w:proofErr w:type="spellEnd"/>
      <w:r w:rsidRPr="003D0E7D">
        <w:rPr>
          <w:rFonts w:ascii="Arial" w:eastAsiaTheme="minorHAnsi" w:hAnsi="Arial" w:cs="Arial"/>
          <w:sz w:val="24"/>
          <w:szCs w:val="24"/>
          <w:lang w:eastAsia="en-US"/>
        </w:rPr>
        <w:t>.</w:t>
      </w:r>
    </w:p>
    <w:p w:rsidR="00224FAF" w:rsidRPr="003D0E7D" w:rsidRDefault="00224FAF"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224FAF" w:rsidRPr="00524BA7" w:rsidRDefault="00224FAF" w:rsidP="00224FAF">
      <w:pPr>
        <w:autoSpaceDE w:val="0"/>
        <w:autoSpaceDN w:val="0"/>
        <w:adjustRightInd w:val="0"/>
        <w:spacing w:after="0" w:line="240" w:lineRule="auto"/>
        <w:rPr>
          <w:rFonts w:ascii="Arial" w:hAnsi="Arial" w:cs="Arial"/>
          <w:sz w:val="24"/>
          <w:szCs w:val="24"/>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c) Ejercicio Fiscal.</w:t>
      </w:r>
    </w:p>
    <w:p w:rsidR="00EC4F9A" w:rsidRDefault="00D41487" w:rsidP="00846F58">
      <w:pPr>
        <w:pStyle w:val="Sinespaciado"/>
        <w:tabs>
          <w:tab w:val="left" w:pos="1560"/>
        </w:tabs>
        <w:ind w:left="1560"/>
        <w:jc w:val="both"/>
        <w:rPr>
          <w:rFonts w:ascii="Arial" w:hAnsi="Arial" w:cs="Arial"/>
          <w:sz w:val="24"/>
          <w:szCs w:val="24"/>
        </w:rPr>
      </w:pPr>
      <w:r>
        <w:rPr>
          <w:rFonts w:ascii="Arial" w:hAnsi="Arial" w:cs="Arial"/>
          <w:sz w:val="24"/>
          <w:szCs w:val="24"/>
        </w:rPr>
        <w:t>Enero</w:t>
      </w:r>
      <w:r w:rsidR="00622347">
        <w:rPr>
          <w:rFonts w:ascii="Arial" w:hAnsi="Arial" w:cs="Arial"/>
          <w:sz w:val="24"/>
          <w:szCs w:val="24"/>
        </w:rPr>
        <w:t xml:space="preserve"> del Ejercicio 2020</w:t>
      </w:r>
    </w:p>
    <w:p w:rsidR="00EC4F9A" w:rsidRDefault="00EC4F9A" w:rsidP="00846F58">
      <w:pPr>
        <w:pStyle w:val="Sinespaciado"/>
        <w:ind w:left="993"/>
        <w:jc w:val="both"/>
        <w:rPr>
          <w:rFonts w:ascii="Arial" w:hAnsi="Arial" w:cs="Arial"/>
          <w:sz w:val="20"/>
          <w:szCs w:val="20"/>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d) Régimen jurídico.</w:t>
      </w:r>
    </w:p>
    <w:p w:rsidR="00EC4F9A" w:rsidRDefault="00EC4F9A" w:rsidP="00846F58">
      <w:pPr>
        <w:pStyle w:val="Sinespaciado"/>
        <w:ind w:left="1416"/>
        <w:jc w:val="both"/>
        <w:rPr>
          <w:rFonts w:ascii="Arial" w:hAnsi="Arial" w:cs="Arial"/>
          <w:sz w:val="24"/>
          <w:szCs w:val="24"/>
        </w:rPr>
      </w:pPr>
      <w:r>
        <w:rPr>
          <w:rFonts w:ascii="Arial" w:hAnsi="Arial" w:cs="Arial"/>
          <w:sz w:val="24"/>
          <w:szCs w:val="24"/>
        </w:rPr>
        <w:t>El Sistema DIF Jalisco es una O.P.D. regida por: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de Asistencia Social.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Desarrollo Protección Integral Social y Económica del Adulto Mayor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para la Atención y Desarrollo Integral de Personas con Discapacidad.</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Responsabilidades de los Servidores Públicos.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Contabilidad Gubernamental.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Disciplina Financiera de las Entidades Federativas y los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Transparencia y Acceso a la Información Pública.</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Fiscalización y Rendición de Cuentas de la Federación.</w:t>
      </w:r>
    </w:p>
    <w:p w:rsidR="00D41487" w:rsidRDefault="00D41487" w:rsidP="00846F58">
      <w:pPr>
        <w:pStyle w:val="Sinespaciado"/>
        <w:ind w:left="1560"/>
        <w:jc w:val="both"/>
        <w:rPr>
          <w:rFonts w:ascii="Arial" w:hAnsi="Arial" w:cs="Arial"/>
          <w:sz w:val="24"/>
          <w:szCs w:val="24"/>
        </w:rPr>
      </w:pPr>
      <w:r>
        <w:rPr>
          <w:rFonts w:ascii="Arial" w:hAnsi="Arial" w:cs="Arial"/>
          <w:sz w:val="24"/>
          <w:szCs w:val="24"/>
        </w:rPr>
        <w:t>Ley de Fiscalización Superior y Rendición de Cuentas del Estado de Jalisco y sus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del Presupuesto, Contabilidad y Gasto Público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Plan Estatal de Desarrollo.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Civil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los Derechos de las Niñas, los Niños y Adolescentes en 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previsión y atención de la violencia intrafamiliar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Contrato Colectivo de Trabajo.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Interno.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de las Condiciones Generales de Trabajo.</w:t>
      </w:r>
    </w:p>
    <w:p w:rsidR="002F2DC0" w:rsidRDefault="002F2DC0" w:rsidP="00EC4F9A">
      <w:pPr>
        <w:pStyle w:val="Sinespaciado"/>
        <w:ind w:left="1134"/>
        <w:jc w:val="both"/>
        <w:rPr>
          <w:rFonts w:ascii="Arial" w:hAnsi="Arial" w:cs="Arial"/>
          <w:sz w:val="24"/>
          <w:szCs w:val="24"/>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e) Consideraciones fiscales del ente:</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Persona Moral con fines no lucrativos. Regulada por el Título III de la Ley del Impuesto Sobre la Renta.</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lastRenderedPageBreak/>
        <w:t>Presentar la declaración y pago provisional mensual de retenciones de Impuesto Sobre la Renta (ISR) por sueldos y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informen sobre los pagos y retenciones de servicios profesionales (Personas morales).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se informe sobre las retenciones efectuadas por pagos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por servicios profesionales.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las retenciones de Impuesto Sobre la Renta (ISR) realizada por el pago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a los trabajadores asimilados a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En los pagos a terceros exigir que la documentación cumpla con los requisitos fiscales vigentes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3970B0" w:rsidRDefault="003970B0" w:rsidP="00EC4F9A">
      <w:pPr>
        <w:pStyle w:val="Sinespaciado"/>
        <w:jc w:val="both"/>
        <w:rPr>
          <w:rFonts w:ascii="Arial" w:hAnsi="Arial" w:cs="Arial"/>
          <w:sz w:val="20"/>
          <w:szCs w:val="20"/>
          <w:highlight w:val="lightGray"/>
        </w:rPr>
      </w:pPr>
    </w:p>
    <w:p w:rsidR="00EC4F9A" w:rsidRDefault="00EC4F9A" w:rsidP="002F4F9B">
      <w:pPr>
        <w:pStyle w:val="Sinespaciado"/>
        <w:ind w:left="993"/>
        <w:jc w:val="both"/>
        <w:rPr>
          <w:rFonts w:ascii="Arial" w:hAnsi="Arial" w:cs="Arial"/>
          <w:b/>
          <w:sz w:val="24"/>
          <w:szCs w:val="24"/>
        </w:rPr>
      </w:pPr>
      <w:r>
        <w:rPr>
          <w:rFonts w:ascii="Arial" w:hAnsi="Arial" w:cs="Arial"/>
          <w:b/>
          <w:sz w:val="24"/>
          <w:szCs w:val="24"/>
        </w:rPr>
        <w:t>f) Estructura organizacional básica.</w:t>
      </w:r>
    </w:p>
    <w:p w:rsidR="00EC4F9A" w:rsidRDefault="00EC4F9A" w:rsidP="00EC4F9A">
      <w:pPr>
        <w:pStyle w:val="Sinespaciado"/>
        <w:ind w:left="1418"/>
        <w:jc w:val="both"/>
        <w:rPr>
          <w:rFonts w:ascii="Arial" w:hAnsi="Arial" w:cs="Arial"/>
          <w:sz w:val="24"/>
          <w:szCs w:val="24"/>
        </w:rPr>
      </w:pPr>
      <w:r>
        <w:rPr>
          <w:rFonts w:ascii="Arial" w:hAnsi="Arial" w:cs="Arial"/>
          <w:sz w:val="24"/>
          <w:szCs w:val="24"/>
        </w:rPr>
        <w:t xml:space="preserve">La estructura organizacional vigente </w:t>
      </w:r>
      <w:r w:rsidR="007F6D45">
        <w:rPr>
          <w:rFonts w:ascii="Arial" w:hAnsi="Arial" w:cs="Arial"/>
          <w:sz w:val="24"/>
          <w:szCs w:val="24"/>
        </w:rPr>
        <w:t>y autorizada por la Junta de Gobierno del 7 de mayo de</w:t>
      </w:r>
      <w:r>
        <w:rPr>
          <w:rFonts w:ascii="Arial" w:hAnsi="Arial" w:cs="Arial"/>
          <w:sz w:val="24"/>
          <w:szCs w:val="24"/>
        </w:rPr>
        <w:t xml:space="preserve"> 2019, se anexa al final de las  notas.</w:t>
      </w:r>
    </w:p>
    <w:p w:rsidR="00131CDD" w:rsidRDefault="00131CDD" w:rsidP="00EC4F9A">
      <w:pPr>
        <w:pStyle w:val="Sinespaciado"/>
        <w:ind w:left="1134" w:hanging="283"/>
        <w:jc w:val="both"/>
        <w:rPr>
          <w:rFonts w:ascii="Arial" w:hAnsi="Arial" w:cs="Arial"/>
          <w:sz w:val="20"/>
          <w:szCs w:val="20"/>
        </w:rPr>
      </w:pPr>
    </w:p>
    <w:p w:rsidR="00EC4F9A" w:rsidRDefault="00EC4F9A" w:rsidP="002F4F9B">
      <w:pPr>
        <w:pStyle w:val="Sinespaciado"/>
        <w:ind w:left="993"/>
        <w:jc w:val="both"/>
        <w:rPr>
          <w:rFonts w:ascii="Arial" w:hAnsi="Arial" w:cs="Arial"/>
          <w:sz w:val="24"/>
          <w:szCs w:val="24"/>
        </w:rPr>
      </w:pPr>
      <w:r>
        <w:rPr>
          <w:rFonts w:ascii="Arial" w:hAnsi="Arial" w:cs="Arial"/>
          <w:b/>
          <w:sz w:val="24"/>
          <w:szCs w:val="24"/>
        </w:rPr>
        <w:t xml:space="preserve">g) Fideicomisos, mandatos y análogos de los cuales es fideicomitente o fideicomisario.   </w:t>
      </w:r>
      <w:r w:rsidR="00E86AE5">
        <w:rPr>
          <w:rFonts w:ascii="Arial" w:hAnsi="Arial" w:cs="Arial"/>
          <w:b/>
          <w:sz w:val="24"/>
          <w:szCs w:val="24"/>
        </w:rPr>
        <w:t xml:space="preserve">Sin saldo </w:t>
      </w:r>
      <w:r>
        <w:rPr>
          <w:rFonts w:ascii="Arial" w:hAnsi="Arial" w:cs="Arial"/>
          <w:sz w:val="24"/>
          <w:szCs w:val="24"/>
        </w:rPr>
        <w:t>(No Aplica).</w:t>
      </w:r>
    </w:p>
    <w:p w:rsidR="003970B0" w:rsidRPr="00B140AA" w:rsidRDefault="003970B0" w:rsidP="00EC4F9A">
      <w:pPr>
        <w:pStyle w:val="Sinespaciado"/>
        <w:ind w:left="709"/>
        <w:jc w:val="both"/>
        <w:rPr>
          <w:rFonts w:ascii="Arial" w:hAnsi="Arial" w:cs="Arial"/>
          <w:b/>
          <w:sz w:val="18"/>
          <w:szCs w:val="24"/>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5. </w:t>
      </w:r>
      <w:r w:rsidR="00EC4F9A">
        <w:rPr>
          <w:rFonts w:ascii="Arial" w:hAnsi="Arial" w:cs="Arial"/>
          <w:b/>
          <w:sz w:val="24"/>
          <w:szCs w:val="24"/>
        </w:rPr>
        <w:t>Bases de Preparación de los Estados Financieros</w:t>
      </w:r>
    </w:p>
    <w:p w:rsidR="00EC4F9A" w:rsidRDefault="00EC4F9A" w:rsidP="00EC4F9A">
      <w:pPr>
        <w:pStyle w:val="Sinespaciado"/>
        <w:ind w:left="1134"/>
        <w:jc w:val="both"/>
        <w:rPr>
          <w:rFonts w:ascii="Arial" w:hAnsi="Arial" w:cs="Arial"/>
          <w:sz w:val="24"/>
          <w:szCs w:val="24"/>
        </w:rPr>
      </w:pPr>
      <w:r>
        <w:rPr>
          <w:rFonts w:ascii="Arial" w:hAnsi="Arial" w:cs="Arial"/>
          <w:sz w:val="24"/>
          <w:szCs w:val="24"/>
        </w:rPr>
        <w:t>Las bases utilizadas para la preparación y formulación de los Estados Financieros del SISTEMA DIF JALISCO, son las reglamentadas por el CONAC, así como, lo establecido en la Ley General de Contabilidad Gubernamental, con la finalidad de reflejar la posición f</w:t>
      </w:r>
      <w:r w:rsidR="00E11F70">
        <w:rPr>
          <w:rFonts w:ascii="Arial" w:hAnsi="Arial" w:cs="Arial"/>
          <w:sz w:val="24"/>
          <w:szCs w:val="24"/>
        </w:rPr>
        <w:t xml:space="preserve">inanciera del ente público al </w:t>
      </w:r>
      <w:r w:rsidR="00F106FA">
        <w:rPr>
          <w:rFonts w:ascii="Arial" w:hAnsi="Arial" w:cs="Arial"/>
          <w:sz w:val="24"/>
          <w:szCs w:val="24"/>
        </w:rPr>
        <w:t>31 de Enero</w:t>
      </w:r>
      <w:r w:rsidR="006F7B77">
        <w:rPr>
          <w:rFonts w:ascii="Arial" w:hAnsi="Arial" w:cs="Arial"/>
          <w:sz w:val="24"/>
          <w:szCs w:val="24"/>
        </w:rPr>
        <w:t xml:space="preserve"> de </w:t>
      </w:r>
      <w:r w:rsidR="006F7B77">
        <w:rPr>
          <w:rFonts w:ascii="Arial" w:hAnsi="Arial" w:cs="Arial"/>
          <w:sz w:val="24"/>
          <w:szCs w:val="24"/>
        </w:rPr>
        <w:lastRenderedPageBreak/>
        <w:t>2020</w:t>
      </w:r>
      <w:r>
        <w:rPr>
          <w:rFonts w:ascii="Arial" w:hAnsi="Arial" w:cs="Arial"/>
          <w:sz w:val="24"/>
          <w:szCs w:val="24"/>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EC4F9A" w:rsidRDefault="00EC4F9A" w:rsidP="00EC4F9A">
      <w:pPr>
        <w:pStyle w:val="Sinespaciado"/>
        <w:ind w:left="1134"/>
        <w:jc w:val="both"/>
        <w:rPr>
          <w:rFonts w:ascii="Arial" w:hAnsi="Arial" w:cs="Arial"/>
          <w:sz w:val="18"/>
          <w:szCs w:val="18"/>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Los registros contables de las operaciones que afectan el ente público se genera de manera ordenada y debidamente clasificada para su correcta interpretación y entendimiento, revelando de forma concreta el ejercicio del presupuesto, el estado financiero y los resultados del SISTEMA DIF JALISCO para dar transparencia en las operaciones, la rendición de cuentas, facilitar la fiscalización y evaluación del desempeño de actividades.</w:t>
      </w:r>
    </w:p>
    <w:p w:rsidR="00EC4F9A" w:rsidRDefault="00EC4F9A" w:rsidP="00EC4F9A">
      <w:pPr>
        <w:pStyle w:val="Sinespaciado"/>
        <w:jc w:val="both"/>
        <w:rPr>
          <w:rFonts w:ascii="Arial" w:hAnsi="Arial" w:cs="Arial"/>
          <w:sz w:val="16"/>
          <w:szCs w:val="16"/>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6. </w:t>
      </w:r>
      <w:r w:rsidR="00EC4F9A">
        <w:rPr>
          <w:rFonts w:ascii="Arial" w:hAnsi="Arial" w:cs="Arial"/>
          <w:b/>
          <w:sz w:val="24"/>
          <w:szCs w:val="24"/>
        </w:rPr>
        <w:t>Políticas de Contabilidad Significativas</w:t>
      </w:r>
    </w:p>
    <w:p w:rsidR="00EC4F9A" w:rsidRDefault="00EC4F9A" w:rsidP="00EC4F9A">
      <w:pPr>
        <w:pStyle w:val="Sinespaciado"/>
        <w:ind w:left="1134"/>
        <w:jc w:val="both"/>
        <w:rPr>
          <w:rFonts w:ascii="Arial" w:hAnsi="Arial" w:cs="Arial"/>
          <w:sz w:val="24"/>
          <w:szCs w:val="24"/>
          <w:highlight w:val="lightGray"/>
        </w:rPr>
      </w:pPr>
      <w:r>
        <w:rPr>
          <w:rFonts w:ascii="Arial" w:hAnsi="Arial" w:cs="Arial"/>
          <w:sz w:val="24"/>
          <w:szCs w:val="24"/>
        </w:rPr>
        <w:t>Durante el ejercicio que se informa, las compras de activos  con un costo menor a 70 UMA se registraron contablemente afectando el gasto, quedando dichos activos con control administrativo a través del departamento de activos fijos.</w:t>
      </w:r>
    </w:p>
    <w:p w:rsidR="00216369" w:rsidRDefault="00216369" w:rsidP="00EC4F9A">
      <w:pPr>
        <w:pStyle w:val="Sinespaciado"/>
        <w:ind w:left="1134"/>
        <w:jc w:val="both"/>
        <w:rPr>
          <w:rFonts w:ascii="Arial" w:hAnsi="Arial" w:cs="Arial"/>
          <w:sz w:val="20"/>
          <w:szCs w:val="20"/>
          <w:highlight w:val="lightGray"/>
        </w:rPr>
      </w:pPr>
    </w:p>
    <w:p w:rsidR="000B1D94" w:rsidRDefault="00111C6C" w:rsidP="002F4F9B">
      <w:pPr>
        <w:pStyle w:val="Sinespaciado"/>
        <w:ind w:left="851"/>
        <w:jc w:val="both"/>
        <w:rPr>
          <w:rFonts w:ascii="Arial" w:hAnsi="Arial" w:cs="Arial"/>
          <w:b/>
          <w:sz w:val="24"/>
          <w:szCs w:val="24"/>
        </w:rPr>
      </w:pPr>
      <w:r>
        <w:rPr>
          <w:rFonts w:ascii="Arial" w:hAnsi="Arial" w:cs="Arial"/>
          <w:b/>
          <w:sz w:val="24"/>
          <w:szCs w:val="24"/>
        </w:rPr>
        <w:t xml:space="preserve">7. </w:t>
      </w:r>
      <w:r w:rsidR="00EC4F9A">
        <w:rPr>
          <w:rFonts w:ascii="Arial" w:hAnsi="Arial" w:cs="Arial"/>
          <w:b/>
          <w:sz w:val="24"/>
          <w:szCs w:val="24"/>
        </w:rPr>
        <w:t>Posición en Moneda Extranjera y Protección por Riesgo Cam</w:t>
      </w:r>
      <w:r w:rsidR="000B1D94">
        <w:rPr>
          <w:rFonts w:ascii="Arial" w:hAnsi="Arial" w:cs="Arial"/>
          <w:b/>
          <w:sz w:val="24"/>
          <w:szCs w:val="24"/>
        </w:rPr>
        <w:t>biario.</w:t>
      </w:r>
    </w:p>
    <w:p w:rsidR="00EC4F9A" w:rsidRPr="00216369" w:rsidRDefault="00111C6C" w:rsidP="000B1D94">
      <w:pPr>
        <w:pStyle w:val="Sinespaciado"/>
        <w:ind w:left="1416"/>
        <w:jc w:val="both"/>
        <w:rPr>
          <w:rFonts w:ascii="Arial" w:hAnsi="Arial" w:cs="Arial"/>
          <w:sz w:val="24"/>
          <w:szCs w:val="24"/>
        </w:rPr>
      </w:pPr>
      <w:r>
        <w:rPr>
          <w:rFonts w:ascii="Arial" w:hAnsi="Arial" w:cs="Arial"/>
          <w:b/>
          <w:sz w:val="24"/>
          <w:szCs w:val="24"/>
        </w:rPr>
        <w:t>Sin saldo.</w:t>
      </w:r>
    </w:p>
    <w:p w:rsidR="00E76DB8" w:rsidRPr="00E86AE5" w:rsidRDefault="00E76DB8" w:rsidP="00EC4F9A">
      <w:pPr>
        <w:pStyle w:val="Sinespaciado"/>
        <w:ind w:left="709"/>
        <w:jc w:val="both"/>
        <w:rPr>
          <w:rFonts w:ascii="Arial" w:hAnsi="Arial" w:cs="Arial"/>
          <w:b/>
          <w:sz w:val="18"/>
          <w:szCs w:val="18"/>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8. </w:t>
      </w:r>
      <w:r w:rsidR="00EC4F9A">
        <w:rPr>
          <w:rFonts w:ascii="Arial" w:hAnsi="Arial" w:cs="Arial"/>
          <w:b/>
          <w:sz w:val="24"/>
          <w:szCs w:val="24"/>
        </w:rPr>
        <w:t>Reporte Analítico del Activo</w:t>
      </w:r>
    </w:p>
    <w:p w:rsidR="0056755E" w:rsidRDefault="00E76DB8" w:rsidP="00E76DB8">
      <w:pPr>
        <w:pStyle w:val="Sinespaciado"/>
        <w:ind w:left="851"/>
        <w:jc w:val="center"/>
        <w:rPr>
          <w:rFonts w:ascii="Arial" w:hAnsi="Arial" w:cs="Arial"/>
          <w:b/>
          <w:sz w:val="24"/>
          <w:szCs w:val="24"/>
        </w:rPr>
      </w:pPr>
      <w:r>
        <w:rPr>
          <w:rFonts w:ascii="Arial" w:hAnsi="Arial" w:cs="Arial"/>
          <w:b/>
          <w:noProof/>
          <w:sz w:val="24"/>
          <w:szCs w:val="24"/>
          <w:lang w:eastAsia="es-MX"/>
        </w:rPr>
        <w:drawing>
          <wp:inline distT="0" distB="0" distL="0" distR="0">
            <wp:extent cx="5088149" cy="3594970"/>
            <wp:effectExtent l="0" t="0" r="0" b="5715"/>
            <wp:docPr id="4" name="Imagen 4" descr="C:\Users\MAYOLOSAAV\Desktop\Notas Estados Financieros\Notas 2020 estados financieros\Enero 2020\NuCont 2.3.0.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OLOSAAV\Desktop\Notas Estados Financieros\Notas 2020 estados financieros\Enero 2020\NuCont 2.3.0.ur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455"/>
                    <a:stretch/>
                  </pic:blipFill>
                  <pic:spPr bwMode="auto">
                    <a:xfrm>
                      <a:off x="0" y="0"/>
                      <a:ext cx="5098697" cy="3602423"/>
                    </a:xfrm>
                    <a:prstGeom prst="rect">
                      <a:avLst/>
                    </a:prstGeom>
                    <a:noFill/>
                    <a:ln>
                      <a:noFill/>
                    </a:ln>
                    <a:extLst>
                      <a:ext uri="{53640926-AAD7-44D8-BBD7-CCE9431645EC}">
                        <a14:shadowObscured xmlns:a14="http://schemas.microsoft.com/office/drawing/2010/main"/>
                      </a:ext>
                    </a:extLst>
                  </pic:spPr>
                </pic:pic>
              </a:graphicData>
            </a:graphic>
          </wp:inline>
        </w:drawing>
      </w:r>
    </w:p>
    <w:p w:rsidR="0056755E" w:rsidRDefault="00111C6C" w:rsidP="002F4F9B">
      <w:pPr>
        <w:pStyle w:val="Sinespaciado"/>
        <w:ind w:left="851"/>
        <w:jc w:val="both"/>
        <w:rPr>
          <w:rFonts w:ascii="Arial" w:hAnsi="Arial" w:cs="Arial"/>
          <w:b/>
          <w:sz w:val="24"/>
          <w:szCs w:val="24"/>
        </w:rPr>
      </w:pPr>
      <w:r>
        <w:rPr>
          <w:rFonts w:ascii="Arial" w:hAnsi="Arial" w:cs="Arial"/>
          <w:b/>
          <w:sz w:val="24"/>
          <w:szCs w:val="24"/>
        </w:rPr>
        <w:t xml:space="preserve">9. </w:t>
      </w:r>
      <w:r w:rsidR="00EC4F9A">
        <w:rPr>
          <w:rFonts w:ascii="Arial" w:hAnsi="Arial" w:cs="Arial"/>
          <w:b/>
          <w:sz w:val="24"/>
          <w:szCs w:val="24"/>
        </w:rPr>
        <w:t>Fideicomisos, Mandatos y Análogos</w:t>
      </w:r>
      <w:r>
        <w:rPr>
          <w:rFonts w:ascii="Arial" w:hAnsi="Arial" w:cs="Arial"/>
          <w:b/>
          <w:sz w:val="24"/>
          <w:szCs w:val="24"/>
        </w:rPr>
        <w:t xml:space="preserve">. </w:t>
      </w:r>
    </w:p>
    <w:p w:rsidR="00EC4F9A" w:rsidRDefault="0056755E" w:rsidP="0056755E">
      <w:pPr>
        <w:pStyle w:val="Sinespaciado"/>
        <w:ind w:left="1416"/>
        <w:jc w:val="both"/>
        <w:rPr>
          <w:rFonts w:ascii="Arial" w:hAnsi="Arial" w:cs="Arial"/>
          <w:b/>
          <w:sz w:val="24"/>
          <w:szCs w:val="24"/>
        </w:rPr>
      </w:pPr>
      <w:r>
        <w:rPr>
          <w:rFonts w:ascii="Arial" w:hAnsi="Arial" w:cs="Arial"/>
          <w:b/>
          <w:sz w:val="24"/>
          <w:szCs w:val="24"/>
        </w:rPr>
        <w:t>No Aplica, rubro si</w:t>
      </w:r>
      <w:r w:rsidR="00111C6C">
        <w:rPr>
          <w:rFonts w:ascii="Arial" w:hAnsi="Arial" w:cs="Arial"/>
          <w:b/>
          <w:sz w:val="24"/>
          <w:szCs w:val="24"/>
        </w:rPr>
        <w:t>n saldo.</w:t>
      </w: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lastRenderedPageBreak/>
        <w:t>10. Reporte de la Recaudación.</w:t>
      </w:r>
    </w:p>
    <w:p w:rsidR="003970B0" w:rsidRPr="00B140AA" w:rsidRDefault="003970B0" w:rsidP="00B17523">
      <w:pPr>
        <w:pStyle w:val="Sinespaciado"/>
        <w:ind w:left="708"/>
        <w:jc w:val="both"/>
        <w:rPr>
          <w:rFonts w:ascii="Arial" w:hAnsi="Arial" w:cs="Arial"/>
          <w:sz w:val="16"/>
          <w:szCs w:val="24"/>
        </w:rPr>
      </w:pPr>
    </w:p>
    <w:p w:rsidR="002F2DC0" w:rsidRDefault="00111C6C" w:rsidP="002F4F9B">
      <w:pPr>
        <w:pStyle w:val="Sinespaciado"/>
        <w:ind w:left="851"/>
        <w:jc w:val="both"/>
        <w:rPr>
          <w:rFonts w:ascii="Arial" w:hAnsi="Arial" w:cs="Arial"/>
          <w:b/>
          <w:sz w:val="24"/>
          <w:szCs w:val="24"/>
        </w:rPr>
      </w:pPr>
      <w:r>
        <w:rPr>
          <w:rFonts w:ascii="Arial" w:hAnsi="Arial" w:cs="Arial"/>
          <w:b/>
          <w:sz w:val="24"/>
          <w:szCs w:val="24"/>
        </w:rPr>
        <w:t xml:space="preserve">11. </w:t>
      </w:r>
      <w:r w:rsidR="00EC4F9A">
        <w:rPr>
          <w:rFonts w:ascii="Arial" w:hAnsi="Arial" w:cs="Arial"/>
          <w:b/>
          <w:sz w:val="24"/>
          <w:szCs w:val="24"/>
        </w:rPr>
        <w:t xml:space="preserve">Información sobre la Deuda y el </w:t>
      </w:r>
      <w:r>
        <w:rPr>
          <w:rFonts w:ascii="Arial" w:hAnsi="Arial" w:cs="Arial"/>
          <w:b/>
          <w:sz w:val="24"/>
          <w:szCs w:val="24"/>
        </w:rPr>
        <w:t xml:space="preserve">Reporte Analítico de la Deuda. </w:t>
      </w:r>
    </w:p>
    <w:p w:rsidR="00EC4F9A" w:rsidRDefault="00B17523" w:rsidP="002F2DC0">
      <w:pPr>
        <w:pStyle w:val="Sinespaciado"/>
        <w:ind w:left="1416"/>
        <w:jc w:val="both"/>
        <w:rPr>
          <w:rFonts w:ascii="Arial" w:hAnsi="Arial" w:cs="Arial"/>
          <w:b/>
          <w:sz w:val="24"/>
          <w:szCs w:val="24"/>
        </w:rPr>
      </w:pPr>
      <w:r>
        <w:rPr>
          <w:rFonts w:ascii="Arial" w:hAnsi="Arial" w:cs="Arial"/>
          <w:b/>
          <w:sz w:val="24"/>
          <w:szCs w:val="24"/>
        </w:rPr>
        <w:t>Se anexa reporte del sistema contable</w:t>
      </w:r>
      <w:r w:rsidR="00111C6C">
        <w:rPr>
          <w:rFonts w:ascii="Arial" w:hAnsi="Arial" w:cs="Arial"/>
          <w:b/>
          <w:sz w:val="24"/>
          <w:szCs w:val="24"/>
        </w:rPr>
        <w:t>.</w:t>
      </w:r>
    </w:p>
    <w:p w:rsidR="0056755E" w:rsidRDefault="00E76DB8" w:rsidP="00E76DB8">
      <w:pPr>
        <w:pStyle w:val="Sinespaciado"/>
        <w:ind w:left="1416"/>
        <w:jc w:val="center"/>
        <w:rPr>
          <w:rFonts w:ascii="Arial" w:hAnsi="Arial" w:cs="Arial"/>
          <w:b/>
          <w:sz w:val="24"/>
          <w:szCs w:val="24"/>
        </w:rPr>
      </w:pPr>
      <w:r>
        <w:rPr>
          <w:rFonts w:ascii="Arial" w:hAnsi="Arial" w:cs="Arial"/>
          <w:b/>
          <w:noProof/>
          <w:sz w:val="24"/>
          <w:szCs w:val="24"/>
          <w:lang w:eastAsia="es-MX"/>
        </w:rPr>
        <w:drawing>
          <wp:inline distT="0" distB="0" distL="0" distR="0">
            <wp:extent cx="4568696" cy="3895594"/>
            <wp:effectExtent l="0" t="0" r="3810" b="0"/>
            <wp:docPr id="5" name="Imagen 5" descr="C:\Users\MAYOLOSAAV\Desktop\Notas Estados Financieros\Notas 2020 estados financieros\Enero 2020\Estado analítico de la deudad y otros pasivos ener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OLOSAAV\Desktop\Notas Estados Financieros\Notas 2020 estados financieros\Enero 2020\Estado analítico de la deudad y otros pasivos enero 20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5095"/>
                    <a:stretch/>
                  </pic:blipFill>
                  <pic:spPr bwMode="auto">
                    <a:xfrm>
                      <a:off x="0" y="0"/>
                      <a:ext cx="4570053" cy="3896751"/>
                    </a:xfrm>
                    <a:prstGeom prst="rect">
                      <a:avLst/>
                    </a:prstGeom>
                    <a:noFill/>
                    <a:ln>
                      <a:noFill/>
                    </a:ln>
                    <a:extLst>
                      <a:ext uri="{53640926-AAD7-44D8-BBD7-CCE9431645EC}">
                        <a14:shadowObscured xmlns:a14="http://schemas.microsoft.com/office/drawing/2010/main"/>
                      </a:ext>
                    </a:extLst>
                  </pic:spPr>
                </pic:pic>
              </a:graphicData>
            </a:graphic>
          </wp:inline>
        </w:drawing>
      </w:r>
    </w:p>
    <w:p w:rsidR="002F2DC0" w:rsidRDefault="002F2DC0" w:rsidP="002F4F9B">
      <w:pPr>
        <w:pStyle w:val="Sinespaciado"/>
        <w:ind w:left="851"/>
        <w:jc w:val="both"/>
        <w:rPr>
          <w:rFonts w:ascii="Arial" w:hAnsi="Arial" w:cs="Arial"/>
          <w:sz w:val="20"/>
          <w:szCs w:val="20"/>
        </w:rPr>
      </w:pPr>
    </w:p>
    <w:p w:rsidR="002F2DC0" w:rsidRDefault="002F2DC0" w:rsidP="002F4F9B">
      <w:pPr>
        <w:pStyle w:val="Sinespaciado"/>
        <w:ind w:left="851"/>
        <w:jc w:val="both"/>
        <w:rPr>
          <w:rFonts w:ascii="Arial" w:hAnsi="Arial" w:cs="Arial"/>
          <w:b/>
          <w:sz w:val="24"/>
          <w:szCs w:val="24"/>
        </w:rPr>
      </w:pPr>
      <w:r>
        <w:rPr>
          <w:rFonts w:ascii="Arial" w:hAnsi="Arial" w:cs="Arial"/>
          <w:b/>
          <w:sz w:val="24"/>
          <w:szCs w:val="24"/>
        </w:rPr>
        <w:t>12. Calificaciones otorgadas.</w:t>
      </w:r>
    </w:p>
    <w:p w:rsidR="00EC4F9A" w:rsidRDefault="00111C6C" w:rsidP="002F2DC0">
      <w:pPr>
        <w:pStyle w:val="Sinespaciado"/>
        <w:ind w:left="1416"/>
        <w:jc w:val="both"/>
        <w:rPr>
          <w:rFonts w:ascii="Arial" w:hAnsi="Arial" w:cs="Arial"/>
          <w:b/>
          <w:sz w:val="24"/>
          <w:szCs w:val="24"/>
        </w:rPr>
      </w:pPr>
      <w:r>
        <w:rPr>
          <w:rFonts w:ascii="Arial" w:hAnsi="Arial" w:cs="Arial"/>
          <w:b/>
          <w:sz w:val="24"/>
          <w:szCs w:val="24"/>
        </w:rPr>
        <w:t>Sin deuda crediticia que calificar.</w:t>
      </w:r>
    </w:p>
    <w:p w:rsidR="00EA5806" w:rsidRDefault="00EA5806" w:rsidP="002F4F9B">
      <w:pPr>
        <w:pStyle w:val="Sinespaciado"/>
        <w:ind w:left="851"/>
        <w:jc w:val="both"/>
        <w:rPr>
          <w:rFonts w:ascii="Arial" w:hAnsi="Arial" w:cs="Arial"/>
          <w:b/>
          <w:sz w:val="24"/>
          <w:szCs w:val="24"/>
        </w:rPr>
      </w:pP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t>13. Procesos de Mejora.</w:t>
      </w:r>
    </w:p>
    <w:p w:rsidR="00EA5806" w:rsidRDefault="00EA5806" w:rsidP="00EA5806">
      <w:pPr>
        <w:pStyle w:val="Sinespaciado"/>
        <w:ind w:left="1416"/>
        <w:jc w:val="both"/>
        <w:rPr>
          <w:rFonts w:ascii="Arial" w:hAnsi="Arial" w:cs="Arial"/>
          <w:b/>
          <w:sz w:val="24"/>
          <w:szCs w:val="24"/>
        </w:rPr>
      </w:pPr>
      <w:r>
        <w:rPr>
          <w:rFonts w:ascii="Arial" w:hAnsi="Arial" w:cs="Arial"/>
          <w:b/>
          <w:sz w:val="24"/>
          <w:szCs w:val="24"/>
        </w:rPr>
        <w:t>a) Principales Políticas de control interno.</w:t>
      </w:r>
    </w:p>
    <w:p w:rsidR="00EA5806" w:rsidRDefault="00EA5806" w:rsidP="00EA5806">
      <w:pPr>
        <w:pStyle w:val="Sinespaciado"/>
        <w:ind w:left="1416"/>
        <w:jc w:val="both"/>
        <w:rPr>
          <w:rFonts w:ascii="Arial" w:hAnsi="Arial" w:cs="Arial"/>
        </w:rPr>
      </w:pPr>
      <w:r w:rsidRPr="00B0190C">
        <w:rPr>
          <w:rFonts w:ascii="Arial" w:hAnsi="Arial" w:cs="Arial"/>
        </w:rPr>
        <w:t>En cumplimiento a las disposiciones normativas emitidas para la implementación del Sistema Nacional Anticorrupción y el Sistema Anticorrupción del estado de Jalisco y las Disposiciones Normativas emitidas por la Contraloría del estado de Jalisco, con fecha 07 de mayo del presente año, se celebró la Segunda Sesión Ordinaria de la Honorable Junta de Gobierno del Sistema DIF Jalisco, en donde se aprobó la estructura orgánica 2019-2024 consistente en la Plantilla de personal, Organigrama, Estatuto Orgánico y su correspondiente Adecuación Presupuestal. Con fecha 21 de mayo de 2019, se publicó en el Periódico Oficial “El estado de Jalisco” el Estatuto Orgánico del Sistema para el Desarrollo Integral de la Familia del estado de Jalisco, mediante el cual se reconoce la creación del Órgano Interno de Control y sus Jefaturas del Departamento de Investigaciones, de Responsabilidades y de Auditoría y Control Preventivo.</w:t>
      </w:r>
    </w:p>
    <w:p w:rsidR="00EA5806" w:rsidRPr="00B0190C" w:rsidRDefault="00EA5806" w:rsidP="00EA5806">
      <w:pPr>
        <w:pStyle w:val="Sinespaciado"/>
        <w:ind w:left="1416"/>
        <w:jc w:val="both"/>
        <w:rPr>
          <w:rFonts w:ascii="Arial" w:hAnsi="Arial" w:cs="Arial"/>
        </w:rPr>
      </w:pPr>
    </w:p>
    <w:p w:rsidR="00EA5806" w:rsidRPr="00B0190C" w:rsidRDefault="00EA5806" w:rsidP="00EA5806">
      <w:pPr>
        <w:pStyle w:val="Sinespaciado"/>
        <w:ind w:left="1416"/>
        <w:jc w:val="both"/>
        <w:rPr>
          <w:rFonts w:ascii="Arial" w:hAnsi="Arial" w:cs="Arial"/>
        </w:rPr>
      </w:pPr>
      <w:r w:rsidRPr="00B0190C">
        <w:rPr>
          <w:rFonts w:ascii="Arial" w:hAnsi="Arial" w:cs="Arial"/>
        </w:rPr>
        <w:lastRenderedPageBreak/>
        <w:t xml:space="preserve">El Órgano Interno de Control depende jerárquicamente del Titular de la Contraloría del Estado y está adscrito administrativamente y presupuestalmente al Sistema DIF Jalisco; es evaluado por la Dirección General de Promoción y Seguimiento al Combate a la Corrupción y coordinado por las Direcciones Generales competentes de la Contraloría del Estado. Su propósito es promover, evaluar y fortalecer el buen funcionamiento del Control Interno, así como aplicar las leyes en materia de responsabilidades de los Servidores Públicos. En el año 2020 se pretende lograr la implementación del Marco Integral de Control Interno (MICI) en cumplimiento de la recomendación del Comité Estatal Anti Corrupción, buscando una certificación externa de los procesos realizados en el OIC, teniendo como principal objetivo la implementación de los estándares de la Contraloría del Estado. </w:t>
      </w:r>
    </w:p>
    <w:p w:rsidR="00EA5806" w:rsidRDefault="00EA5806" w:rsidP="00EA5806">
      <w:pPr>
        <w:pStyle w:val="Sinespaciado"/>
        <w:ind w:left="1416"/>
        <w:jc w:val="both"/>
        <w:rPr>
          <w:rFonts w:ascii="Arial" w:hAnsi="Arial" w:cs="Arial"/>
          <w:b/>
          <w:sz w:val="24"/>
          <w:szCs w:val="24"/>
        </w:rPr>
      </w:pPr>
    </w:p>
    <w:p w:rsidR="00EA5806" w:rsidRDefault="00EA5806" w:rsidP="00EA5806">
      <w:pPr>
        <w:pStyle w:val="Sinespaciado"/>
        <w:ind w:left="1416"/>
        <w:jc w:val="both"/>
        <w:rPr>
          <w:rFonts w:ascii="Arial" w:hAnsi="Arial" w:cs="Arial"/>
          <w:sz w:val="24"/>
          <w:szCs w:val="24"/>
        </w:rPr>
      </w:pPr>
      <w:r>
        <w:rPr>
          <w:rFonts w:ascii="Arial" w:hAnsi="Arial" w:cs="Arial"/>
          <w:b/>
          <w:sz w:val="24"/>
          <w:szCs w:val="24"/>
        </w:rPr>
        <w:t>b) Medidas de desempeño financiero, metas y alcance.</w:t>
      </w:r>
    </w:p>
    <w:p w:rsidR="00EA5806" w:rsidRPr="00B0190C" w:rsidRDefault="00EA5806" w:rsidP="00EA5806">
      <w:pPr>
        <w:pStyle w:val="Sinespaciado"/>
        <w:ind w:left="1416"/>
        <w:jc w:val="both"/>
        <w:rPr>
          <w:rFonts w:ascii="Arial" w:hAnsi="Arial" w:cs="Arial"/>
        </w:rPr>
      </w:pPr>
      <w:r w:rsidRPr="00B0190C">
        <w:rPr>
          <w:rFonts w:ascii="Arial" w:hAnsi="Arial" w:cs="Arial"/>
        </w:rPr>
        <w:t>La administración de los recursos financieros conlleva un control presupuestal por lo que toma gran relevancia en la institución para el logro de las acciones dirigidas a la mejora de la Asistencia social la cual está orientada a prevenir, detectar y atender la vulnerabilidad y la exclusión social de las personas o familias marginadas del desarrollo social, buscando prácticas que lleven a garantizar la seguridad familiar, social, alimentaria y comunitaria de los Jaliscienses. La relevancia de las decisiones financieras que se toma cada año radica en la administración de sus recursos financieros, para el logro de esto</w:t>
      </w:r>
      <w:r>
        <w:rPr>
          <w:rFonts w:ascii="Arial" w:hAnsi="Arial" w:cs="Arial"/>
        </w:rPr>
        <w:t>,</w:t>
      </w:r>
      <w:r w:rsidRPr="00B0190C">
        <w:rPr>
          <w:rFonts w:ascii="Arial" w:hAnsi="Arial" w:cs="Arial"/>
        </w:rPr>
        <w:t xml:space="preserve"> se apoya en el área de tesorería (ingresos y egresos), en donde tanto las salidas como las entradas de efectivo son planeadas en base a las metas programadas para cada programa, proyecto o estrategia lo que permite controlar el presupuesto.</w:t>
      </w:r>
    </w:p>
    <w:p w:rsidR="00B0190C" w:rsidRDefault="00B0190C" w:rsidP="002F4F9B">
      <w:pPr>
        <w:pStyle w:val="Sinespaciado"/>
        <w:ind w:left="851"/>
        <w:jc w:val="both"/>
        <w:rPr>
          <w:rFonts w:ascii="Arial" w:hAnsi="Arial" w:cs="Arial"/>
          <w:sz w:val="20"/>
          <w:szCs w:val="20"/>
        </w:rPr>
      </w:pPr>
    </w:p>
    <w:p w:rsidR="00EC4F9A" w:rsidRDefault="00111C6C" w:rsidP="002F4F9B">
      <w:pPr>
        <w:pStyle w:val="Sinespaciado"/>
        <w:ind w:left="851"/>
        <w:jc w:val="both"/>
        <w:rPr>
          <w:rFonts w:ascii="Arial" w:hAnsi="Arial" w:cs="Arial"/>
          <w:sz w:val="24"/>
          <w:szCs w:val="24"/>
        </w:rPr>
      </w:pPr>
      <w:r>
        <w:rPr>
          <w:rFonts w:ascii="Arial" w:hAnsi="Arial" w:cs="Arial"/>
          <w:b/>
          <w:sz w:val="24"/>
          <w:szCs w:val="24"/>
        </w:rPr>
        <w:t xml:space="preserve">14. </w:t>
      </w:r>
      <w:r w:rsidR="00D56B29">
        <w:rPr>
          <w:rFonts w:ascii="Arial" w:hAnsi="Arial" w:cs="Arial"/>
          <w:b/>
          <w:sz w:val="24"/>
          <w:szCs w:val="24"/>
        </w:rPr>
        <w:t>Información por Segmentos.</w:t>
      </w:r>
    </w:p>
    <w:p w:rsidR="002F2DC0" w:rsidRDefault="002F2DC0" w:rsidP="002F4F9B">
      <w:pPr>
        <w:pStyle w:val="Sinespaciado"/>
        <w:ind w:left="851"/>
        <w:jc w:val="both"/>
        <w:rPr>
          <w:rFonts w:ascii="Arial" w:hAnsi="Arial" w:cs="Arial"/>
          <w:sz w:val="20"/>
          <w:szCs w:val="20"/>
        </w:rPr>
      </w:pPr>
    </w:p>
    <w:p w:rsidR="00EC4F9A" w:rsidRDefault="00D56B29" w:rsidP="002F4F9B">
      <w:pPr>
        <w:pStyle w:val="Sinespaciado"/>
        <w:ind w:left="851"/>
        <w:jc w:val="both"/>
        <w:rPr>
          <w:rFonts w:ascii="Arial" w:hAnsi="Arial" w:cs="Arial"/>
          <w:sz w:val="24"/>
          <w:szCs w:val="24"/>
        </w:rPr>
      </w:pPr>
      <w:r>
        <w:rPr>
          <w:rFonts w:ascii="Arial" w:hAnsi="Arial" w:cs="Arial"/>
          <w:b/>
          <w:sz w:val="24"/>
          <w:szCs w:val="24"/>
        </w:rPr>
        <w:t>15. Eventos Posteriores al Cierre.</w:t>
      </w:r>
    </w:p>
    <w:p w:rsidR="00D56B29" w:rsidRDefault="00D56B29" w:rsidP="002F4F9B">
      <w:pPr>
        <w:pStyle w:val="Sinespaciado"/>
        <w:ind w:left="851"/>
        <w:jc w:val="both"/>
        <w:rPr>
          <w:rFonts w:ascii="Arial" w:hAnsi="Arial" w:cs="Arial"/>
          <w:sz w:val="16"/>
          <w:szCs w:val="16"/>
        </w:rPr>
      </w:pPr>
    </w:p>
    <w:p w:rsidR="00EC4F9A" w:rsidRDefault="00D56B29" w:rsidP="00D56B29">
      <w:pPr>
        <w:pStyle w:val="Sinespaciado"/>
        <w:ind w:left="851"/>
        <w:jc w:val="both"/>
        <w:rPr>
          <w:rFonts w:ascii="Arial" w:hAnsi="Arial" w:cs="Arial"/>
          <w:b/>
          <w:sz w:val="24"/>
          <w:szCs w:val="24"/>
        </w:rPr>
      </w:pPr>
      <w:r>
        <w:rPr>
          <w:rFonts w:ascii="Arial" w:hAnsi="Arial" w:cs="Arial"/>
          <w:b/>
          <w:sz w:val="24"/>
          <w:szCs w:val="24"/>
        </w:rPr>
        <w:t xml:space="preserve">16. </w:t>
      </w:r>
      <w:r w:rsidR="00EC4F9A">
        <w:rPr>
          <w:rFonts w:ascii="Arial" w:hAnsi="Arial" w:cs="Arial"/>
          <w:b/>
          <w:sz w:val="24"/>
          <w:szCs w:val="24"/>
        </w:rPr>
        <w:t>Partes Relacionadas</w:t>
      </w:r>
    </w:p>
    <w:p w:rsidR="00EC4F9A" w:rsidRDefault="00EC4F9A" w:rsidP="00EC4F9A">
      <w:pPr>
        <w:pStyle w:val="Sinespaciado"/>
        <w:ind w:left="1134"/>
        <w:jc w:val="both"/>
        <w:rPr>
          <w:rFonts w:ascii="Arial" w:hAnsi="Arial" w:cs="Arial"/>
          <w:sz w:val="24"/>
          <w:szCs w:val="24"/>
        </w:rPr>
      </w:pPr>
      <w:r>
        <w:rPr>
          <w:rFonts w:ascii="Arial" w:hAnsi="Arial" w:cs="Arial"/>
          <w:sz w:val="24"/>
          <w:szCs w:val="24"/>
        </w:rPr>
        <w:t>No existen partes relacionadas que pudieran ejercer influencia significativa sobre la toma de decisiones financieras y operativas.</w:t>
      </w:r>
    </w:p>
    <w:p w:rsidR="00EC4F9A" w:rsidRDefault="00EC4F9A" w:rsidP="00EC4F9A">
      <w:pPr>
        <w:pStyle w:val="Sinespaciado"/>
        <w:ind w:left="709"/>
        <w:jc w:val="both"/>
        <w:rPr>
          <w:rFonts w:ascii="Arial" w:hAnsi="Arial" w:cs="Arial"/>
          <w:sz w:val="16"/>
          <w:szCs w:val="16"/>
          <w:highlight w:val="lightGray"/>
        </w:rPr>
      </w:pPr>
    </w:p>
    <w:p w:rsidR="00EC4F9A" w:rsidRDefault="00D56B29" w:rsidP="00D56B29">
      <w:pPr>
        <w:pStyle w:val="Sinespaciado"/>
        <w:ind w:left="993"/>
        <w:jc w:val="both"/>
        <w:rPr>
          <w:rFonts w:ascii="Arial" w:hAnsi="Arial" w:cs="Arial"/>
          <w:b/>
          <w:sz w:val="24"/>
          <w:szCs w:val="24"/>
        </w:rPr>
      </w:pPr>
      <w:r>
        <w:rPr>
          <w:rFonts w:ascii="Arial" w:hAnsi="Arial" w:cs="Arial"/>
          <w:b/>
          <w:sz w:val="24"/>
          <w:szCs w:val="24"/>
        </w:rPr>
        <w:t xml:space="preserve">17. </w:t>
      </w:r>
      <w:r w:rsidR="00EC4F9A">
        <w:rPr>
          <w:rFonts w:ascii="Arial" w:hAnsi="Arial" w:cs="Arial"/>
          <w:b/>
          <w:sz w:val="24"/>
          <w:szCs w:val="24"/>
        </w:rPr>
        <w:t>Responsabilidad Sobre la Presentación Razonable de la Información Contable.</w:t>
      </w:r>
    </w:p>
    <w:p w:rsidR="005C0177" w:rsidRDefault="005C0177" w:rsidP="00EC4F9A">
      <w:pPr>
        <w:pStyle w:val="Sinespaciado"/>
        <w:ind w:left="709"/>
        <w:jc w:val="both"/>
        <w:rPr>
          <w:rFonts w:ascii="Arial" w:hAnsi="Arial" w:cs="Arial"/>
          <w:sz w:val="16"/>
          <w:szCs w:val="16"/>
        </w:rPr>
      </w:pPr>
    </w:p>
    <w:p w:rsidR="00EC4F9A" w:rsidRDefault="00EC4F9A" w:rsidP="00EC4F9A">
      <w:pPr>
        <w:pStyle w:val="Sinespaciado"/>
        <w:ind w:left="993"/>
        <w:jc w:val="both"/>
        <w:rPr>
          <w:rFonts w:ascii="Arial" w:hAnsi="Arial" w:cs="Arial"/>
          <w:b/>
          <w:i/>
          <w:sz w:val="24"/>
          <w:szCs w:val="24"/>
        </w:rPr>
      </w:pPr>
      <w:r>
        <w:rPr>
          <w:rFonts w:ascii="Arial" w:hAnsi="Arial" w:cs="Arial"/>
          <w:b/>
          <w:i/>
          <w:sz w:val="24"/>
          <w:szCs w:val="24"/>
        </w:rPr>
        <w:t>“Bajo protesta de decir verdad declaramos que los Estados Financieros y sus notas, son razonablemente correctos y son responsabilidad del emisor”</w:t>
      </w:r>
    </w:p>
    <w:p w:rsidR="006B6DD8" w:rsidRPr="00580503" w:rsidRDefault="006B6DD8" w:rsidP="00580503">
      <w:pPr>
        <w:pStyle w:val="Sinespaciado"/>
      </w:pPr>
    </w:p>
    <w:p w:rsidR="00580503" w:rsidRPr="00580503" w:rsidRDefault="00580503" w:rsidP="00580503">
      <w:pPr>
        <w:pStyle w:val="Sinespaciado"/>
      </w:pPr>
    </w:p>
    <w:p w:rsidR="00580503" w:rsidRDefault="00580503" w:rsidP="00580503">
      <w:pPr>
        <w:pStyle w:val="Sinespaciado"/>
      </w:pPr>
    </w:p>
    <w:p w:rsidR="00F06DEA" w:rsidRDefault="00F06DEA" w:rsidP="00580503">
      <w:pPr>
        <w:pStyle w:val="Sinespaciado"/>
      </w:pPr>
      <w:bookmarkStart w:id="0" w:name="_GoBack"/>
      <w:bookmarkEnd w:id="0"/>
    </w:p>
    <w:p w:rsidR="00F06DEA" w:rsidRDefault="00F06DEA" w:rsidP="00580503">
      <w:pPr>
        <w:pStyle w:val="Sinespaciado"/>
      </w:pPr>
    </w:p>
    <w:p w:rsidR="00F06DEA" w:rsidRDefault="00F06DEA" w:rsidP="00580503">
      <w:pPr>
        <w:pStyle w:val="Sinespaciado"/>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F06DEA" w:rsidTr="00F06DEA">
        <w:tc>
          <w:tcPr>
            <w:tcW w:w="4772" w:type="dxa"/>
          </w:tcPr>
          <w:p w:rsidR="00F06DEA" w:rsidRDefault="00F06DEA" w:rsidP="002F3761">
            <w:pPr>
              <w:pStyle w:val="Sinespaciado"/>
              <w:pBdr>
                <w:top w:val="single" w:sz="4" w:space="1" w:color="auto"/>
              </w:pBdr>
              <w:shd w:val="clear" w:color="auto" w:fill="FFFFFF" w:themeFill="background1"/>
              <w:jc w:val="center"/>
              <w:rPr>
                <w:rFonts w:ascii="Arial" w:hAnsi="Arial" w:cs="Arial"/>
                <w:sz w:val="20"/>
                <w:szCs w:val="20"/>
              </w:rPr>
            </w:pPr>
            <w:r>
              <w:rPr>
                <w:rFonts w:ascii="Arial" w:hAnsi="Arial" w:cs="Arial"/>
                <w:sz w:val="20"/>
                <w:szCs w:val="20"/>
              </w:rPr>
              <w:t>Mtro. Juan Carlos Orozco Villaseñor</w:t>
            </w:r>
          </w:p>
          <w:p w:rsidR="00F06DEA" w:rsidRDefault="00F06DEA" w:rsidP="002F3761">
            <w:pPr>
              <w:pStyle w:val="Sinespaciado"/>
              <w:jc w:val="center"/>
              <w:rPr>
                <w:rFonts w:ascii="Arial" w:hAnsi="Arial" w:cs="Arial"/>
                <w:sz w:val="20"/>
                <w:szCs w:val="20"/>
              </w:rPr>
            </w:pPr>
            <w:r>
              <w:rPr>
                <w:rFonts w:ascii="Arial" w:hAnsi="Arial" w:cs="Arial"/>
                <w:sz w:val="20"/>
                <w:szCs w:val="20"/>
              </w:rPr>
              <w:t>Subdirector General Administrativo</w:t>
            </w:r>
          </w:p>
        </w:tc>
        <w:tc>
          <w:tcPr>
            <w:tcW w:w="4772" w:type="dxa"/>
          </w:tcPr>
          <w:p w:rsidR="00F06DEA" w:rsidRDefault="00F06DEA" w:rsidP="002F3761">
            <w:pPr>
              <w:pStyle w:val="Sinespaciado"/>
              <w:pBdr>
                <w:top w:val="single" w:sz="4" w:space="1" w:color="auto"/>
              </w:pBdr>
              <w:jc w:val="center"/>
              <w:rPr>
                <w:rFonts w:ascii="Arial" w:hAnsi="Arial" w:cs="Arial"/>
                <w:sz w:val="20"/>
                <w:szCs w:val="20"/>
              </w:rPr>
            </w:pPr>
            <w:r>
              <w:rPr>
                <w:rFonts w:ascii="Arial" w:hAnsi="Arial" w:cs="Arial"/>
                <w:sz w:val="20"/>
                <w:szCs w:val="20"/>
              </w:rPr>
              <w:t>Ing. Juan Carlos Martín Mancilla</w:t>
            </w:r>
          </w:p>
          <w:p w:rsidR="00F06DEA" w:rsidRDefault="00F06DEA" w:rsidP="002F3761">
            <w:pPr>
              <w:pStyle w:val="Sinespaciado"/>
              <w:jc w:val="center"/>
              <w:rPr>
                <w:rFonts w:ascii="Arial" w:hAnsi="Arial" w:cs="Arial"/>
                <w:sz w:val="20"/>
                <w:szCs w:val="20"/>
              </w:rPr>
            </w:pPr>
            <w:r>
              <w:rPr>
                <w:rFonts w:ascii="Arial" w:hAnsi="Arial" w:cs="Arial"/>
                <w:sz w:val="20"/>
                <w:szCs w:val="20"/>
              </w:rPr>
              <w:t>Director General del Sistema DIF Jalisco</w:t>
            </w:r>
          </w:p>
        </w:tc>
      </w:tr>
    </w:tbl>
    <w:p w:rsidR="00580503" w:rsidRPr="00580503" w:rsidRDefault="00580503" w:rsidP="00B140AA">
      <w:pPr>
        <w:pStyle w:val="Sinespaciado"/>
      </w:pPr>
    </w:p>
    <w:sectPr w:rsidR="00580503" w:rsidRPr="00580503" w:rsidSect="005E6410">
      <w:headerReference w:type="default" r:id="rId11"/>
      <w:footerReference w:type="default" r:id="rId12"/>
      <w:pgSz w:w="12240" w:h="15840"/>
      <w:pgMar w:top="1191" w:right="1134" w:bottom="1418"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EB" w:rsidRDefault="000E06EB" w:rsidP="001E37EC">
      <w:pPr>
        <w:spacing w:after="0" w:line="240" w:lineRule="auto"/>
      </w:pPr>
      <w:r>
        <w:separator/>
      </w:r>
    </w:p>
  </w:endnote>
  <w:endnote w:type="continuationSeparator" w:id="0">
    <w:p w:rsidR="000E06EB" w:rsidRDefault="000E06EB" w:rsidP="001E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FMOHI+Nutmeg">
    <w:altName w:val="KFMOHI+Nutm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441310"/>
      <w:docPartObj>
        <w:docPartGallery w:val="Page Numbers (Bottom of Page)"/>
        <w:docPartUnique/>
      </w:docPartObj>
    </w:sdtPr>
    <w:sdtContent>
      <w:sdt>
        <w:sdtPr>
          <w:id w:val="860082579"/>
          <w:docPartObj>
            <w:docPartGallery w:val="Page Numbers (Top of Page)"/>
            <w:docPartUnique/>
          </w:docPartObj>
        </w:sdtPr>
        <w:sdtContent>
          <w:p w:rsidR="00B140AA" w:rsidRDefault="00B140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0051">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0051">
              <w:rPr>
                <w:b/>
                <w:bCs/>
                <w:noProof/>
              </w:rPr>
              <w:t>17</w:t>
            </w:r>
            <w:r>
              <w:rPr>
                <w:b/>
                <w:bCs/>
                <w:sz w:val="24"/>
                <w:szCs w:val="24"/>
              </w:rPr>
              <w:fldChar w:fldCharType="end"/>
            </w:r>
          </w:p>
        </w:sdtContent>
      </w:sdt>
    </w:sdtContent>
  </w:sdt>
  <w:p w:rsidR="00086D33" w:rsidRDefault="00086D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EB" w:rsidRDefault="000E06EB" w:rsidP="001E37EC">
      <w:pPr>
        <w:spacing w:after="0" w:line="240" w:lineRule="auto"/>
      </w:pPr>
      <w:r>
        <w:separator/>
      </w:r>
    </w:p>
  </w:footnote>
  <w:footnote w:type="continuationSeparator" w:id="0">
    <w:p w:rsidR="000E06EB" w:rsidRDefault="000E06EB" w:rsidP="001E3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477"/>
      <w:gridCol w:w="2694"/>
    </w:tblGrid>
    <w:tr w:rsidR="00086D33" w:rsidTr="0022202E">
      <w:tc>
        <w:tcPr>
          <w:tcW w:w="1634" w:type="dxa"/>
        </w:tcPr>
        <w:p w:rsidR="00086D33" w:rsidRDefault="00086D33" w:rsidP="005E6410">
          <w:pPr>
            <w:pStyle w:val="Encabezado"/>
            <w:jc w:val="center"/>
          </w:pPr>
          <w:r w:rsidRPr="005E6410">
            <w:rPr>
              <w:noProof/>
            </w:rPr>
            <w:drawing>
              <wp:inline distT="0" distB="0" distL="0" distR="0" wp14:anchorId="7CEE4CDA" wp14:editId="5D0734F7">
                <wp:extent cx="1047781" cy="70285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a:extLst>
                            <a:ext uri="{28A0092B-C50C-407E-A947-70E740481C1C}">
                              <a14:useLocalDpi xmlns:a14="http://schemas.microsoft.com/office/drawing/2010/main" val="0"/>
                            </a:ext>
                          </a:extLst>
                        </a:blip>
                        <a:stretch>
                          <a:fillRect/>
                        </a:stretch>
                      </pic:blipFill>
                      <pic:spPr>
                        <a:xfrm>
                          <a:off x="0" y="0"/>
                          <a:ext cx="1053019" cy="706373"/>
                        </a:xfrm>
                        <a:prstGeom prst="rect">
                          <a:avLst/>
                        </a:prstGeom>
                      </pic:spPr>
                    </pic:pic>
                  </a:graphicData>
                </a:graphic>
              </wp:inline>
            </w:drawing>
          </w:r>
        </w:p>
      </w:tc>
      <w:tc>
        <w:tcPr>
          <w:tcW w:w="5666" w:type="dxa"/>
          <w:vAlign w:val="center"/>
        </w:tcPr>
        <w:p w:rsidR="00086D33" w:rsidRDefault="00086D33" w:rsidP="005E6410">
          <w:pPr>
            <w:pStyle w:val="Encabezado"/>
            <w:jc w:val="center"/>
          </w:pPr>
          <w:r w:rsidRPr="005E6410">
            <w:rPr>
              <w:rFonts w:ascii="Arial" w:hAnsi="Arial" w:cs="Arial"/>
              <w:sz w:val="24"/>
              <w:szCs w:val="24"/>
            </w:rPr>
            <w:t>SISTEMA PARA EL DESARROLLO INTEGRAL DE LA FAMILIA DEL ESTADO DE JALISCO</w:t>
          </w:r>
        </w:p>
      </w:tc>
      <w:tc>
        <w:tcPr>
          <w:tcW w:w="2699" w:type="dxa"/>
        </w:tcPr>
        <w:tbl>
          <w:tblPr>
            <w:tblW w:w="2380" w:type="dxa"/>
            <w:tblCellMar>
              <w:left w:w="70" w:type="dxa"/>
              <w:right w:w="70" w:type="dxa"/>
            </w:tblCellMar>
            <w:tblLook w:val="04A0" w:firstRow="1" w:lastRow="0" w:firstColumn="1" w:lastColumn="0" w:noHBand="0" w:noVBand="1"/>
          </w:tblPr>
          <w:tblGrid>
            <w:gridCol w:w="2380"/>
          </w:tblGrid>
          <w:tr w:rsidR="00086D33" w:rsidRPr="0022202E" w:rsidTr="0022202E">
            <w:trPr>
              <w:trHeight w:val="885"/>
            </w:trPr>
            <w:tc>
              <w:tcPr>
                <w:tcW w:w="2380" w:type="dxa"/>
                <w:vMerge w:val="restart"/>
                <w:tcBorders>
                  <w:top w:val="nil"/>
                  <w:left w:val="nil"/>
                  <w:bottom w:val="nil"/>
                  <w:right w:val="nil"/>
                </w:tcBorders>
                <w:shd w:val="clear" w:color="auto" w:fill="auto"/>
                <w:vAlign w:val="center"/>
                <w:hideMark/>
              </w:tcPr>
              <w:p w:rsidR="00086D33" w:rsidRPr="0022202E" w:rsidRDefault="00086D33" w:rsidP="0022202E">
                <w:pPr>
                  <w:spacing w:after="0" w:line="240" w:lineRule="auto"/>
                  <w:rPr>
                    <w:rFonts w:ascii="Arial" w:eastAsia="Times New Roman" w:hAnsi="Arial" w:cs="Arial"/>
                    <w:color w:val="000000"/>
                    <w:sz w:val="16"/>
                    <w:szCs w:val="16"/>
                  </w:rPr>
                </w:pPr>
                <w:r w:rsidRPr="0022202E">
                  <w:rPr>
                    <w:rFonts w:ascii="Arial" w:eastAsia="Times New Roman" w:hAnsi="Arial" w:cs="Arial"/>
                    <w:color w:val="000000"/>
                    <w:sz w:val="16"/>
                    <w:szCs w:val="16"/>
                  </w:rPr>
                  <w:t>Tel. 3030 3800                              01 800 3000 343                        Av. Alcalde # 1220,               Colonia Miraflores, C.P. 44270,               Guadalajara, Jalisco. México</w:t>
                </w:r>
              </w:p>
            </w:tc>
          </w:tr>
          <w:tr w:rsidR="00086D33" w:rsidRPr="0022202E" w:rsidTr="0022202E">
            <w:trPr>
              <w:trHeight w:val="300"/>
            </w:trPr>
            <w:tc>
              <w:tcPr>
                <w:tcW w:w="2380" w:type="dxa"/>
                <w:vMerge/>
                <w:tcBorders>
                  <w:top w:val="nil"/>
                  <w:left w:val="nil"/>
                  <w:bottom w:val="nil"/>
                  <w:right w:val="nil"/>
                </w:tcBorders>
                <w:vAlign w:val="center"/>
                <w:hideMark/>
              </w:tcPr>
              <w:p w:rsidR="00086D33" w:rsidRPr="0022202E" w:rsidRDefault="00086D33" w:rsidP="0022202E">
                <w:pPr>
                  <w:spacing w:after="0" w:line="240" w:lineRule="auto"/>
                  <w:rPr>
                    <w:rFonts w:ascii="Arial" w:eastAsia="Times New Roman" w:hAnsi="Arial" w:cs="Arial"/>
                    <w:color w:val="000000"/>
                    <w:sz w:val="16"/>
                    <w:szCs w:val="16"/>
                  </w:rPr>
                </w:pPr>
              </w:p>
            </w:tc>
          </w:tr>
          <w:tr w:rsidR="00086D33" w:rsidRPr="0022202E" w:rsidTr="0022202E">
            <w:trPr>
              <w:trHeight w:val="240"/>
            </w:trPr>
            <w:tc>
              <w:tcPr>
                <w:tcW w:w="2380" w:type="dxa"/>
                <w:vMerge/>
                <w:tcBorders>
                  <w:top w:val="nil"/>
                  <w:left w:val="nil"/>
                  <w:bottom w:val="nil"/>
                  <w:right w:val="nil"/>
                </w:tcBorders>
                <w:vAlign w:val="center"/>
                <w:hideMark/>
              </w:tcPr>
              <w:p w:rsidR="00086D33" w:rsidRPr="0022202E" w:rsidRDefault="00086D33" w:rsidP="0022202E">
                <w:pPr>
                  <w:spacing w:after="0" w:line="240" w:lineRule="auto"/>
                  <w:rPr>
                    <w:rFonts w:ascii="Arial" w:eastAsia="Times New Roman" w:hAnsi="Arial" w:cs="Arial"/>
                    <w:color w:val="000000"/>
                    <w:sz w:val="16"/>
                    <w:szCs w:val="16"/>
                  </w:rPr>
                </w:pPr>
              </w:p>
            </w:tc>
          </w:tr>
        </w:tbl>
        <w:p w:rsidR="00086D33" w:rsidRDefault="00086D33" w:rsidP="00C80377">
          <w:pPr>
            <w:pStyle w:val="Encabezado"/>
            <w:jc w:val="center"/>
          </w:pPr>
        </w:p>
      </w:tc>
    </w:tr>
  </w:tbl>
  <w:p w:rsidR="00086D33" w:rsidRDefault="00086D33" w:rsidP="005E641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698"/>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133C0F92"/>
    <w:multiLevelType w:val="hybridMultilevel"/>
    <w:tmpl w:val="293C2F6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nsid w:val="2A4C66CD"/>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55916DE3"/>
    <w:multiLevelType w:val="hybridMultilevel"/>
    <w:tmpl w:val="B7B8ACE0"/>
    <w:lvl w:ilvl="0" w:tplc="080A000B">
      <w:start w:val="1"/>
      <w:numFmt w:val="bullet"/>
      <w:lvlText w:val=""/>
      <w:lvlJc w:val="left"/>
      <w:pPr>
        <w:ind w:left="2844" w:hanging="360"/>
      </w:pPr>
      <w:rPr>
        <w:rFonts w:ascii="Wingdings" w:hAnsi="Wingdings" w:hint="default"/>
      </w:rPr>
    </w:lvl>
    <w:lvl w:ilvl="1" w:tplc="080A0003">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1">
      <w:start w:val="1"/>
      <w:numFmt w:val="bullet"/>
      <w:lvlText w:val=""/>
      <w:lvlJc w:val="left"/>
      <w:pPr>
        <w:ind w:left="5004" w:hanging="360"/>
      </w:pPr>
      <w:rPr>
        <w:rFonts w:ascii="Symbol" w:hAnsi="Symbol" w:hint="default"/>
      </w:rPr>
    </w:lvl>
    <w:lvl w:ilvl="4" w:tplc="080A0003">
      <w:start w:val="1"/>
      <w:numFmt w:val="bullet"/>
      <w:lvlText w:val="o"/>
      <w:lvlJc w:val="left"/>
      <w:pPr>
        <w:ind w:left="5724" w:hanging="360"/>
      </w:pPr>
      <w:rPr>
        <w:rFonts w:ascii="Courier New" w:hAnsi="Courier New" w:cs="Courier New" w:hint="default"/>
      </w:rPr>
    </w:lvl>
    <w:lvl w:ilvl="5" w:tplc="080A0005">
      <w:start w:val="1"/>
      <w:numFmt w:val="bullet"/>
      <w:lvlText w:val=""/>
      <w:lvlJc w:val="left"/>
      <w:pPr>
        <w:ind w:left="6444" w:hanging="360"/>
      </w:pPr>
      <w:rPr>
        <w:rFonts w:ascii="Wingdings" w:hAnsi="Wingdings" w:hint="default"/>
      </w:rPr>
    </w:lvl>
    <w:lvl w:ilvl="6" w:tplc="080A0001">
      <w:start w:val="1"/>
      <w:numFmt w:val="bullet"/>
      <w:lvlText w:val=""/>
      <w:lvlJc w:val="left"/>
      <w:pPr>
        <w:ind w:left="7164" w:hanging="360"/>
      </w:pPr>
      <w:rPr>
        <w:rFonts w:ascii="Symbol" w:hAnsi="Symbol" w:hint="default"/>
      </w:rPr>
    </w:lvl>
    <w:lvl w:ilvl="7" w:tplc="080A0003">
      <w:start w:val="1"/>
      <w:numFmt w:val="bullet"/>
      <w:lvlText w:val="o"/>
      <w:lvlJc w:val="left"/>
      <w:pPr>
        <w:ind w:left="7884" w:hanging="360"/>
      </w:pPr>
      <w:rPr>
        <w:rFonts w:ascii="Courier New" w:hAnsi="Courier New" w:cs="Courier New" w:hint="default"/>
      </w:rPr>
    </w:lvl>
    <w:lvl w:ilvl="8" w:tplc="080A0005">
      <w:start w:val="1"/>
      <w:numFmt w:val="bullet"/>
      <w:lvlText w:val=""/>
      <w:lvlJc w:val="left"/>
      <w:pPr>
        <w:ind w:left="8604" w:hanging="360"/>
      </w:pPr>
      <w:rPr>
        <w:rFonts w:ascii="Wingdings" w:hAnsi="Wingdings" w:hint="default"/>
      </w:rPr>
    </w:lvl>
  </w:abstractNum>
  <w:abstractNum w:abstractNumId="4">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5">
    <w:nsid w:val="624242F6"/>
    <w:multiLevelType w:val="multilevel"/>
    <w:tmpl w:val="270C42F8"/>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nsid w:val="6F4048C6"/>
    <w:multiLevelType w:val="hybridMultilevel"/>
    <w:tmpl w:val="C54A58B4"/>
    <w:lvl w:ilvl="0" w:tplc="080A000B">
      <w:start w:val="1"/>
      <w:numFmt w:val="bullet"/>
      <w:lvlText w:val=""/>
      <w:lvlJc w:val="left"/>
      <w:pPr>
        <w:ind w:left="1495" w:hanging="360"/>
      </w:pPr>
      <w:rPr>
        <w:rFonts w:ascii="Wingdings" w:hAnsi="Wingdings" w:hint="default"/>
      </w:rPr>
    </w:lvl>
    <w:lvl w:ilvl="1" w:tplc="080A0003">
      <w:start w:val="1"/>
      <w:numFmt w:val="bullet"/>
      <w:lvlText w:val="o"/>
      <w:lvlJc w:val="left"/>
      <w:pPr>
        <w:ind w:left="2215" w:hanging="360"/>
      </w:pPr>
      <w:rPr>
        <w:rFonts w:ascii="Courier New" w:hAnsi="Courier New" w:cs="Courier New" w:hint="default"/>
      </w:rPr>
    </w:lvl>
    <w:lvl w:ilvl="2" w:tplc="080A0005">
      <w:start w:val="1"/>
      <w:numFmt w:val="bullet"/>
      <w:lvlText w:val=""/>
      <w:lvlJc w:val="left"/>
      <w:pPr>
        <w:ind w:left="2935" w:hanging="360"/>
      </w:pPr>
      <w:rPr>
        <w:rFonts w:ascii="Wingdings" w:hAnsi="Wingdings" w:hint="default"/>
      </w:rPr>
    </w:lvl>
    <w:lvl w:ilvl="3" w:tplc="080A0001">
      <w:start w:val="1"/>
      <w:numFmt w:val="bullet"/>
      <w:lvlText w:val=""/>
      <w:lvlJc w:val="left"/>
      <w:pPr>
        <w:ind w:left="3655" w:hanging="360"/>
      </w:pPr>
      <w:rPr>
        <w:rFonts w:ascii="Symbol" w:hAnsi="Symbol" w:hint="default"/>
      </w:rPr>
    </w:lvl>
    <w:lvl w:ilvl="4" w:tplc="080A0003">
      <w:start w:val="1"/>
      <w:numFmt w:val="bullet"/>
      <w:lvlText w:val="o"/>
      <w:lvlJc w:val="left"/>
      <w:pPr>
        <w:ind w:left="4375" w:hanging="360"/>
      </w:pPr>
      <w:rPr>
        <w:rFonts w:ascii="Courier New" w:hAnsi="Courier New" w:cs="Courier New" w:hint="default"/>
      </w:rPr>
    </w:lvl>
    <w:lvl w:ilvl="5" w:tplc="080A0005">
      <w:start w:val="1"/>
      <w:numFmt w:val="bullet"/>
      <w:lvlText w:val=""/>
      <w:lvlJc w:val="left"/>
      <w:pPr>
        <w:ind w:left="5095" w:hanging="360"/>
      </w:pPr>
      <w:rPr>
        <w:rFonts w:ascii="Wingdings" w:hAnsi="Wingdings" w:hint="default"/>
      </w:rPr>
    </w:lvl>
    <w:lvl w:ilvl="6" w:tplc="080A0001">
      <w:start w:val="1"/>
      <w:numFmt w:val="bullet"/>
      <w:lvlText w:val=""/>
      <w:lvlJc w:val="left"/>
      <w:pPr>
        <w:ind w:left="5815" w:hanging="360"/>
      </w:pPr>
      <w:rPr>
        <w:rFonts w:ascii="Symbol" w:hAnsi="Symbol" w:hint="default"/>
      </w:rPr>
    </w:lvl>
    <w:lvl w:ilvl="7" w:tplc="080A0003">
      <w:start w:val="1"/>
      <w:numFmt w:val="bullet"/>
      <w:lvlText w:val="o"/>
      <w:lvlJc w:val="left"/>
      <w:pPr>
        <w:ind w:left="6535" w:hanging="360"/>
      </w:pPr>
      <w:rPr>
        <w:rFonts w:ascii="Courier New" w:hAnsi="Courier New" w:cs="Courier New" w:hint="default"/>
      </w:rPr>
    </w:lvl>
    <w:lvl w:ilvl="8" w:tplc="080A0005">
      <w:start w:val="1"/>
      <w:numFmt w:val="bullet"/>
      <w:lvlText w:val=""/>
      <w:lvlJc w:val="left"/>
      <w:pPr>
        <w:ind w:left="7255" w:hanging="360"/>
      </w:pPr>
      <w:rPr>
        <w:rFonts w:ascii="Wingdings" w:hAnsi="Wingdings" w:hint="default"/>
      </w:rPr>
    </w:lvl>
  </w:abstractNum>
  <w:abstractNum w:abstractNumId="7">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6"/>
  </w:num>
  <w:num w:numId="6">
    <w:abstractNumId w:val="6"/>
  </w:num>
  <w:num w:numId="7">
    <w:abstractNumId w:val="7"/>
  </w:num>
  <w:num w:numId="8">
    <w:abstractNumId w:val="7"/>
  </w:num>
  <w:num w:numId="9">
    <w:abstractNumId w:val="4"/>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9A"/>
    <w:rsid w:val="000036D3"/>
    <w:rsid w:val="000079EC"/>
    <w:rsid w:val="0002433A"/>
    <w:rsid w:val="000432E5"/>
    <w:rsid w:val="000436DA"/>
    <w:rsid w:val="0005261A"/>
    <w:rsid w:val="00052671"/>
    <w:rsid w:val="00076635"/>
    <w:rsid w:val="000809C6"/>
    <w:rsid w:val="000811CB"/>
    <w:rsid w:val="0008341F"/>
    <w:rsid w:val="00086D33"/>
    <w:rsid w:val="00086DBC"/>
    <w:rsid w:val="0009150F"/>
    <w:rsid w:val="00097739"/>
    <w:rsid w:val="00097AEA"/>
    <w:rsid w:val="000A055C"/>
    <w:rsid w:val="000A5322"/>
    <w:rsid w:val="000B1D94"/>
    <w:rsid w:val="000B688E"/>
    <w:rsid w:val="000B6D3C"/>
    <w:rsid w:val="000C7C23"/>
    <w:rsid w:val="000D6523"/>
    <w:rsid w:val="000D6FE6"/>
    <w:rsid w:val="000E06EB"/>
    <w:rsid w:val="000E4018"/>
    <w:rsid w:val="001079CF"/>
    <w:rsid w:val="00107F4E"/>
    <w:rsid w:val="00111C6C"/>
    <w:rsid w:val="00112DD4"/>
    <w:rsid w:val="00130BED"/>
    <w:rsid w:val="00131CDD"/>
    <w:rsid w:val="00143C11"/>
    <w:rsid w:val="00144598"/>
    <w:rsid w:val="001526C0"/>
    <w:rsid w:val="00155787"/>
    <w:rsid w:val="00161368"/>
    <w:rsid w:val="001757D0"/>
    <w:rsid w:val="0018471A"/>
    <w:rsid w:val="00190051"/>
    <w:rsid w:val="00194025"/>
    <w:rsid w:val="001967F2"/>
    <w:rsid w:val="001A521A"/>
    <w:rsid w:val="001B49B3"/>
    <w:rsid w:val="001C5FD1"/>
    <w:rsid w:val="001C6BB5"/>
    <w:rsid w:val="001D146F"/>
    <w:rsid w:val="001D15EC"/>
    <w:rsid w:val="001D6069"/>
    <w:rsid w:val="001D6418"/>
    <w:rsid w:val="001E37EC"/>
    <w:rsid w:val="001E5D7C"/>
    <w:rsid w:val="001E658C"/>
    <w:rsid w:val="001F7E61"/>
    <w:rsid w:val="00202841"/>
    <w:rsid w:val="0021045D"/>
    <w:rsid w:val="00216369"/>
    <w:rsid w:val="0022172D"/>
    <w:rsid w:val="0022202E"/>
    <w:rsid w:val="00222F86"/>
    <w:rsid w:val="002235AC"/>
    <w:rsid w:val="00224FAF"/>
    <w:rsid w:val="00235070"/>
    <w:rsid w:val="00240A96"/>
    <w:rsid w:val="00244EE4"/>
    <w:rsid w:val="00257E51"/>
    <w:rsid w:val="00264383"/>
    <w:rsid w:val="00264A5B"/>
    <w:rsid w:val="002728C1"/>
    <w:rsid w:val="002777C5"/>
    <w:rsid w:val="0028263A"/>
    <w:rsid w:val="00283485"/>
    <w:rsid w:val="002906DC"/>
    <w:rsid w:val="00291C92"/>
    <w:rsid w:val="00296150"/>
    <w:rsid w:val="002A2468"/>
    <w:rsid w:val="002B406F"/>
    <w:rsid w:val="002C0991"/>
    <w:rsid w:val="002C6FBB"/>
    <w:rsid w:val="002D4D3B"/>
    <w:rsid w:val="002E1C24"/>
    <w:rsid w:val="002E7ABA"/>
    <w:rsid w:val="002F12D6"/>
    <w:rsid w:val="002F24B5"/>
    <w:rsid w:val="002F2DC0"/>
    <w:rsid w:val="002F3761"/>
    <w:rsid w:val="002F4F9B"/>
    <w:rsid w:val="002F556B"/>
    <w:rsid w:val="002F7ED3"/>
    <w:rsid w:val="002F7F92"/>
    <w:rsid w:val="00300639"/>
    <w:rsid w:val="00317030"/>
    <w:rsid w:val="0032043B"/>
    <w:rsid w:val="00321C28"/>
    <w:rsid w:val="00355CF1"/>
    <w:rsid w:val="003608C8"/>
    <w:rsid w:val="0039493F"/>
    <w:rsid w:val="00396898"/>
    <w:rsid w:val="00396B32"/>
    <w:rsid w:val="003970B0"/>
    <w:rsid w:val="003A2E5B"/>
    <w:rsid w:val="003C413A"/>
    <w:rsid w:val="003C535A"/>
    <w:rsid w:val="003C766C"/>
    <w:rsid w:val="003D0E7D"/>
    <w:rsid w:val="003D2087"/>
    <w:rsid w:val="003F0896"/>
    <w:rsid w:val="003F5A2F"/>
    <w:rsid w:val="003F5F8D"/>
    <w:rsid w:val="003F72CC"/>
    <w:rsid w:val="003F7B71"/>
    <w:rsid w:val="003F7DE2"/>
    <w:rsid w:val="00410711"/>
    <w:rsid w:val="00426C10"/>
    <w:rsid w:val="004310C3"/>
    <w:rsid w:val="00434EC2"/>
    <w:rsid w:val="00443D66"/>
    <w:rsid w:val="004451DE"/>
    <w:rsid w:val="0045586A"/>
    <w:rsid w:val="0047655F"/>
    <w:rsid w:val="004826C6"/>
    <w:rsid w:val="004872BD"/>
    <w:rsid w:val="00493640"/>
    <w:rsid w:val="00497E11"/>
    <w:rsid w:val="004A2CA4"/>
    <w:rsid w:val="004A775E"/>
    <w:rsid w:val="004B2871"/>
    <w:rsid w:val="004B31DB"/>
    <w:rsid w:val="004B4FCA"/>
    <w:rsid w:val="004B5861"/>
    <w:rsid w:val="004C15F2"/>
    <w:rsid w:val="004C46BD"/>
    <w:rsid w:val="004D090B"/>
    <w:rsid w:val="004D3C96"/>
    <w:rsid w:val="004D4795"/>
    <w:rsid w:val="004E4A81"/>
    <w:rsid w:val="004E5D5C"/>
    <w:rsid w:val="004E71A9"/>
    <w:rsid w:val="004F3327"/>
    <w:rsid w:val="004F4A04"/>
    <w:rsid w:val="00501D1A"/>
    <w:rsid w:val="005036F5"/>
    <w:rsid w:val="00513233"/>
    <w:rsid w:val="00524BA7"/>
    <w:rsid w:val="00531338"/>
    <w:rsid w:val="00531F21"/>
    <w:rsid w:val="00533D9F"/>
    <w:rsid w:val="00541DDF"/>
    <w:rsid w:val="00546AEC"/>
    <w:rsid w:val="00561CE8"/>
    <w:rsid w:val="0056755E"/>
    <w:rsid w:val="00580503"/>
    <w:rsid w:val="00586ACB"/>
    <w:rsid w:val="005912E2"/>
    <w:rsid w:val="005914A8"/>
    <w:rsid w:val="00597F51"/>
    <w:rsid w:val="005B0564"/>
    <w:rsid w:val="005C0177"/>
    <w:rsid w:val="005C1085"/>
    <w:rsid w:val="005C31EC"/>
    <w:rsid w:val="005C56C7"/>
    <w:rsid w:val="005D3672"/>
    <w:rsid w:val="005E3ACF"/>
    <w:rsid w:val="005E6410"/>
    <w:rsid w:val="005E7CA9"/>
    <w:rsid w:val="005F1EEC"/>
    <w:rsid w:val="005F3871"/>
    <w:rsid w:val="00601602"/>
    <w:rsid w:val="00603151"/>
    <w:rsid w:val="00603739"/>
    <w:rsid w:val="00606B43"/>
    <w:rsid w:val="006119B5"/>
    <w:rsid w:val="006129E8"/>
    <w:rsid w:val="0061791E"/>
    <w:rsid w:val="00622347"/>
    <w:rsid w:val="006227B9"/>
    <w:rsid w:val="00627DD9"/>
    <w:rsid w:val="0063222C"/>
    <w:rsid w:val="00633FA2"/>
    <w:rsid w:val="00634B9C"/>
    <w:rsid w:val="0063795D"/>
    <w:rsid w:val="00690658"/>
    <w:rsid w:val="006938E4"/>
    <w:rsid w:val="006B6DD8"/>
    <w:rsid w:val="006B6FAF"/>
    <w:rsid w:val="006C1D21"/>
    <w:rsid w:val="006D1ADD"/>
    <w:rsid w:val="006D3B38"/>
    <w:rsid w:val="006D43D3"/>
    <w:rsid w:val="006D7748"/>
    <w:rsid w:val="006E03A7"/>
    <w:rsid w:val="006E326A"/>
    <w:rsid w:val="006E360F"/>
    <w:rsid w:val="006E42E4"/>
    <w:rsid w:val="006E4DCC"/>
    <w:rsid w:val="006F2CC1"/>
    <w:rsid w:val="006F7B77"/>
    <w:rsid w:val="00716F8D"/>
    <w:rsid w:val="00717AD6"/>
    <w:rsid w:val="007211C7"/>
    <w:rsid w:val="00731DD7"/>
    <w:rsid w:val="00735C69"/>
    <w:rsid w:val="00737F74"/>
    <w:rsid w:val="007400EC"/>
    <w:rsid w:val="00741362"/>
    <w:rsid w:val="00745849"/>
    <w:rsid w:val="0075432D"/>
    <w:rsid w:val="00762FA8"/>
    <w:rsid w:val="00764153"/>
    <w:rsid w:val="0076580F"/>
    <w:rsid w:val="00767AEE"/>
    <w:rsid w:val="00776D1F"/>
    <w:rsid w:val="00781B85"/>
    <w:rsid w:val="0078292E"/>
    <w:rsid w:val="00782BD8"/>
    <w:rsid w:val="0078517F"/>
    <w:rsid w:val="007870D5"/>
    <w:rsid w:val="007A6775"/>
    <w:rsid w:val="007C6573"/>
    <w:rsid w:val="007D15F7"/>
    <w:rsid w:val="007E3B8E"/>
    <w:rsid w:val="007E426B"/>
    <w:rsid w:val="007E7A7F"/>
    <w:rsid w:val="007F49AA"/>
    <w:rsid w:val="007F6D45"/>
    <w:rsid w:val="007F6E2C"/>
    <w:rsid w:val="00814948"/>
    <w:rsid w:val="0082298F"/>
    <w:rsid w:val="00826C3D"/>
    <w:rsid w:val="008350BB"/>
    <w:rsid w:val="00842D8E"/>
    <w:rsid w:val="00845005"/>
    <w:rsid w:val="008450D5"/>
    <w:rsid w:val="00846F58"/>
    <w:rsid w:val="00847DA1"/>
    <w:rsid w:val="008501FE"/>
    <w:rsid w:val="00850941"/>
    <w:rsid w:val="0085544B"/>
    <w:rsid w:val="00860523"/>
    <w:rsid w:val="0086322A"/>
    <w:rsid w:val="00866A61"/>
    <w:rsid w:val="00871044"/>
    <w:rsid w:val="00891696"/>
    <w:rsid w:val="00892BF7"/>
    <w:rsid w:val="008C103F"/>
    <w:rsid w:val="008C370B"/>
    <w:rsid w:val="008D7E07"/>
    <w:rsid w:val="008E25C6"/>
    <w:rsid w:val="008E6EBB"/>
    <w:rsid w:val="008F0B8C"/>
    <w:rsid w:val="008F221F"/>
    <w:rsid w:val="008F43C6"/>
    <w:rsid w:val="00902FA5"/>
    <w:rsid w:val="00913ADC"/>
    <w:rsid w:val="00915EC3"/>
    <w:rsid w:val="0092216F"/>
    <w:rsid w:val="009227DE"/>
    <w:rsid w:val="009254B7"/>
    <w:rsid w:val="009301F9"/>
    <w:rsid w:val="00932871"/>
    <w:rsid w:val="0094148D"/>
    <w:rsid w:val="00941AF3"/>
    <w:rsid w:val="00951407"/>
    <w:rsid w:val="00957743"/>
    <w:rsid w:val="0096168C"/>
    <w:rsid w:val="00971E1E"/>
    <w:rsid w:val="00983825"/>
    <w:rsid w:val="00996B87"/>
    <w:rsid w:val="009A5CD2"/>
    <w:rsid w:val="009B2016"/>
    <w:rsid w:val="009B6133"/>
    <w:rsid w:val="009C0001"/>
    <w:rsid w:val="009C18E3"/>
    <w:rsid w:val="009C721E"/>
    <w:rsid w:val="009E36AB"/>
    <w:rsid w:val="009F285C"/>
    <w:rsid w:val="009F2DDB"/>
    <w:rsid w:val="009F738E"/>
    <w:rsid w:val="009F744D"/>
    <w:rsid w:val="00A00339"/>
    <w:rsid w:val="00A05E81"/>
    <w:rsid w:val="00A44B6C"/>
    <w:rsid w:val="00A44D29"/>
    <w:rsid w:val="00A534E4"/>
    <w:rsid w:val="00A54413"/>
    <w:rsid w:val="00A553B5"/>
    <w:rsid w:val="00A81F28"/>
    <w:rsid w:val="00A90B73"/>
    <w:rsid w:val="00A96984"/>
    <w:rsid w:val="00AA60B9"/>
    <w:rsid w:val="00AB0E61"/>
    <w:rsid w:val="00AB4DC4"/>
    <w:rsid w:val="00AB5B19"/>
    <w:rsid w:val="00AD0348"/>
    <w:rsid w:val="00AD21A6"/>
    <w:rsid w:val="00AD21B0"/>
    <w:rsid w:val="00AE1166"/>
    <w:rsid w:val="00AE5240"/>
    <w:rsid w:val="00AF3B4B"/>
    <w:rsid w:val="00AF3D07"/>
    <w:rsid w:val="00AF3E96"/>
    <w:rsid w:val="00AF4065"/>
    <w:rsid w:val="00AF4B82"/>
    <w:rsid w:val="00B0190C"/>
    <w:rsid w:val="00B03767"/>
    <w:rsid w:val="00B066B8"/>
    <w:rsid w:val="00B0799D"/>
    <w:rsid w:val="00B140AA"/>
    <w:rsid w:val="00B164D3"/>
    <w:rsid w:val="00B17523"/>
    <w:rsid w:val="00B203B6"/>
    <w:rsid w:val="00B25DA4"/>
    <w:rsid w:val="00B262EF"/>
    <w:rsid w:val="00B304EE"/>
    <w:rsid w:val="00B30CF7"/>
    <w:rsid w:val="00B40904"/>
    <w:rsid w:val="00B43F92"/>
    <w:rsid w:val="00B45642"/>
    <w:rsid w:val="00B5697B"/>
    <w:rsid w:val="00B72CE6"/>
    <w:rsid w:val="00B80A22"/>
    <w:rsid w:val="00B93303"/>
    <w:rsid w:val="00B97D4B"/>
    <w:rsid w:val="00BA03A2"/>
    <w:rsid w:val="00BA1BB2"/>
    <w:rsid w:val="00BA276F"/>
    <w:rsid w:val="00BC6084"/>
    <w:rsid w:val="00BD0B77"/>
    <w:rsid w:val="00BF366B"/>
    <w:rsid w:val="00BF3905"/>
    <w:rsid w:val="00C03D88"/>
    <w:rsid w:val="00C07F9A"/>
    <w:rsid w:val="00C10097"/>
    <w:rsid w:val="00C14821"/>
    <w:rsid w:val="00C14C6D"/>
    <w:rsid w:val="00C15695"/>
    <w:rsid w:val="00C21B74"/>
    <w:rsid w:val="00C22ED7"/>
    <w:rsid w:val="00C4610C"/>
    <w:rsid w:val="00C4634F"/>
    <w:rsid w:val="00C477A6"/>
    <w:rsid w:val="00C52E9E"/>
    <w:rsid w:val="00C632E1"/>
    <w:rsid w:val="00C63924"/>
    <w:rsid w:val="00C64916"/>
    <w:rsid w:val="00C67560"/>
    <w:rsid w:val="00C72021"/>
    <w:rsid w:val="00C77774"/>
    <w:rsid w:val="00C80377"/>
    <w:rsid w:val="00C82123"/>
    <w:rsid w:val="00C85433"/>
    <w:rsid w:val="00C9306B"/>
    <w:rsid w:val="00CA1732"/>
    <w:rsid w:val="00CA3C7C"/>
    <w:rsid w:val="00CA443F"/>
    <w:rsid w:val="00CB074F"/>
    <w:rsid w:val="00CB0E6A"/>
    <w:rsid w:val="00CB7DC3"/>
    <w:rsid w:val="00CC61CD"/>
    <w:rsid w:val="00CD6ACD"/>
    <w:rsid w:val="00CE7FC3"/>
    <w:rsid w:val="00CF792F"/>
    <w:rsid w:val="00D03166"/>
    <w:rsid w:val="00D063AF"/>
    <w:rsid w:val="00D11AB9"/>
    <w:rsid w:val="00D16597"/>
    <w:rsid w:val="00D16870"/>
    <w:rsid w:val="00D41487"/>
    <w:rsid w:val="00D56B29"/>
    <w:rsid w:val="00D63FE4"/>
    <w:rsid w:val="00D74F40"/>
    <w:rsid w:val="00D75353"/>
    <w:rsid w:val="00D85E60"/>
    <w:rsid w:val="00D97D0E"/>
    <w:rsid w:val="00DA7741"/>
    <w:rsid w:val="00DB11CF"/>
    <w:rsid w:val="00DB3C77"/>
    <w:rsid w:val="00DB75E7"/>
    <w:rsid w:val="00DC1130"/>
    <w:rsid w:val="00DC319A"/>
    <w:rsid w:val="00DC71BE"/>
    <w:rsid w:val="00DD1CCF"/>
    <w:rsid w:val="00DD289F"/>
    <w:rsid w:val="00DD3337"/>
    <w:rsid w:val="00DD43B8"/>
    <w:rsid w:val="00DE23A0"/>
    <w:rsid w:val="00DE5BC3"/>
    <w:rsid w:val="00E119F0"/>
    <w:rsid w:val="00E11F70"/>
    <w:rsid w:val="00E13613"/>
    <w:rsid w:val="00E20A41"/>
    <w:rsid w:val="00E21173"/>
    <w:rsid w:val="00E21BF6"/>
    <w:rsid w:val="00E2513E"/>
    <w:rsid w:val="00E30705"/>
    <w:rsid w:val="00E313F7"/>
    <w:rsid w:val="00E52C62"/>
    <w:rsid w:val="00E61184"/>
    <w:rsid w:val="00E62280"/>
    <w:rsid w:val="00E65E34"/>
    <w:rsid w:val="00E704B7"/>
    <w:rsid w:val="00E73209"/>
    <w:rsid w:val="00E76DB8"/>
    <w:rsid w:val="00E8285E"/>
    <w:rsid w:val="00E84E39"/>
    <w:rsid w:val="00E86AE5"/>
    <w:rsid w:val="00E93FEB"/>
    <w:rsid w:val="00EA2638"/>
    <w:rsid w:val="00EA5806"/>
    <w:rsid w:val="00EA627F"/>
    <w:rsid w:val="00EA7DC8"/>
    <w:rsid w:val="00EB2150"/>
    <w:rsid w:val="00EB41D1"/>
    <w:rsid w:val="00EB6E45"/>
    <w:rsid w:val="00EC4F9A"/>
    <w:rsid w:val="00EE2EE6"/>
    <w:rsid w:val="00EE3360"/>
    <w:rsid w:val="00EE58B9"/>
    <w:rsid w:val="00F01D16"/>
    <w:rsid w:val="00F04CA7"/>
    <w:rsid w:val="00F069E2"/>
    <w:rsid w:val="00F06DEA"/>
    <w:rsid w:val="00F106FA"/>
    <w:rsid w:val="00F12955"/>
    <w:rsid w:val="00F165BC"/>
    <w:rsid w:val="00F23756"/>
    <w:rsid w:val="00F24762"/>
    <w:rsid w:val="00F24E71"/>
    <w:rsid w:val="00F470D3"/>
    <w:rsid w:val="00F51A8B"/>
    <w:rsid w:val="00F70882"/>
    <w:rsid w:val="00F73A32"/>
    <w:rsid w:val="00F8477B"/>
    <w:rsid w:val="00F9017E"/>
    <w:rsid w:val="00F903DD"/>
    <w:rsid w:val="00F91AF3"/>
    <w:rsid w:val="00F936F7"/>
    <w:rsid w:val="00FB38D1"/>
    <w:rsid w:val="00FD31E3"/>
    <w:rsid w:val="00FD7CD3"/>
    <w:rsid w:val="00FE46B6"/>
    <w:rsid w:val="00FF5137"/>
    <w:rsid w:val="00FF6CF6"/>
    <w:rsid w:val="00FF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210">
      <w:bodyDiv w:val="1"/>
      <w:marLeft w:val="0"/>
      <w:marRight w:val="0"/>
      <w:marTop w:val="0"/>
      <w:marBottom w:val="0"/>
      <w:divBdr>
        <w:top w:val="none" w:sz="0" w:space="0" w:color="auto"/>
        <w:left w:val="none" w:sz="0" w:space="0" w:color="auto"/>
        <w:bottom w:val="none" w:sz="0" w:space="0" w:color="auto"/>
        <w:right w:val="none" w:sz="0" w:space="0" w:color="auto"/>
      </w:divBdr>
    </w:div>
    <w:div w:id="69886977">
      <w:bodyDiv w:val="1"/>
      <w:marLeft w:val="0"/>
      <w:marRight w:val="0"/>
      <w:marTop w:val="0"/>
      <w:marBottom w:val="0"/>
      <w:divBdr>
        <w:top w:val="none" w:sz="0" w:space="0" w:color="auto"/>
        <w:left w:val="none" w:sz="0" w:space="0" w:color="auto"/>
        <w:bottom w:val="none" w:sz="0" w:space="0" w:color="auto"/>
        <w:right w:val="none" w:sz="0" w:space="0" w:color="auto"/>
      </w:divBdr>
    </w:div>
    <w:div w:id="99107850">
      <w:bodyDiv w:val="1"/>
      <w:marLeft w:val="0"/>
      <w:marRight w:val="0"/>
      <w:marTop w:val="0"/>
      <w:marBottom w:val="0"/>
      <w:divBdr>
        <w:top w:val="none" w:sz="0" w:space="0" w:color="auto"/>
        <w:left w:val="none" w:sz="0" w:space="0" w:color="auto"/>
        <w:bottom w:val="none" w:sz="0" w:space="0" w:color="auto"/>
        <w:right w:val="none" w:sz="0" w:space="0" w:color="auto"/>
      </w:divBdr>
    </w:div>
    <w:div w:id="105122423">
      <w:bodyDiv w:val="1"/>
      <w:marLeft w:val="0"/>
      <w:marRight w:val="0"/>
      <w:marTop w:val="0"/>
      <w:marBottom w:val="0"/>
      <w:divBdr>
        <w:top w:val="none" w:sz="0" w:space="0" w:color="auto"/>
        <w:left w:val="none" w:sz="0" w:space="0" w:color="auto"/>
        <w:bottom w:val="none" w:sz="0" w:space="0" w:color="auto"/>
        <w:right w:val="none" w:sz="0" w:space="0" w:color="auto"/>
      </w:divBdr>
    </w:div>
    <w:div w:id="142162637">
      <w:bodyDiv w:val="1"/>
      <w:marLeft w:val="0"/>
      <w:marRight w:val="0"/>
      <w:marTop w:val="0"/>
      <w:marBottom w:val="0"/>
      <w:divBdr>
        <w:top w:val="none" w:sz="0" w:space="0" w:color="auto"/>
        <w:left w:val="none" w:sz="0" w:space="0" w:color="auto"/>
        <w:bottom w:val="none" w:sz="0" w:space="0" w:color="auto"/>
        <w:right w:val="none" w:sz="0" w:space="0" w:color="auto"/>
      </w:divBdr>
    </w:div>
    <w:div w:id="152651569">
      <w:bodyDiv w:val="1"/>
      <w:marLeft w:val="0"/>
      <w:marRight w:val="0"/>
      <w:marTop w:val="0"/>
      <w:marBottom w:val="0"/>
      <w:divBdr>
        <w:top w:val="none" w:sz="0" w:space="0" w:color="auto"/>
        <w:left w:val="none" w:sz="0" w:space="0" w:color="auto"/>
        <w:bottom w:val="none" w:sz="0" w:space="0" w:color="auto"/>
        <w:right w:val="none" w:sz="0" w:space="0" w:color="auto"/>
      </w:divBdr>
    </w:div>
    <w:div w:id="164176193">
      <w:bodyDiv w:val="1"/>
      <w:marLeft w:val="0"/>
      <w:marRight w:val="0"/>
      <w:marTop w:val="0"/>
      <w:marBottom w:val="0"/>
      <w:divBdr>
        <w:top w:val="none" w:sz="0" w:space="0" w:color="auto"/>
        <w:left w:val="none" w:sz="0" w:space="0" w:color="auto"/>
        <w:bottom w:val="none" w:sz="0" w:space="0" w:color="auto"/>
        <w:right w:val="none" w:sz="0" w:space="0" w:color="auto"/>
      </w:divBdr>
    </w:div>
    <w:div w:id="175198087">
      <w:bodyDiv w:val="1"/>
      <w:marLeft w:val="0"/>
      <w:marRight w:val="0"/>
      <w:marTop w:val="0"/>
      <w:marBottom w:val="0"/>
      <w:divBdr>
        <w:top w:val="none" w:sz="0" w:space="0" w:color="auto"/>
        <w:left w:val="none" w:sz="0" w:space="0" w:color="auto"/>
        <w:bottom w:val="none" w:sz="0" w:space="0" w:color="auto"/>
        <w:right w:val="none" w:sz="0" w:space="0" w:color="auto"/>
      </w:divBdr>
    </w:div>
    <w:div w:id="248660721">
      <w:bodyDiv w:val="1"/>
      <w:marLeft w:val="0"/>
      <w:marRight w:val="0"/>
      <w:marTop w:val="0"/>
      <w:marBottom w:val="0"/>
      <w:divBdr>
        <w:top w:val="none" w:sz="0" w:space="0" w:color="auto"/>
        <w:left w:val="none" w:sz="0" w:space="0" w:color="auto"/>
        <w:bottom w:val="none" w:sz="0" w:space="0" w:color="auto"/>
        <w:right w:val="none" w:sz="0" w:space="0" w:color="auto"/>
      </w:divBdr>
    </w:div>
    <w:div w:id="274756600">
      <w:bodyDiv w:val="1"/>
      <w:marLeft w:val="0"/>
      <w:marRight w:val="0"/>
      <w:marTop w:val="0"/>
      <w:marBottom w:val="0"/>
      <w:divBdr>
        <w:top w:val="none" w:sz="0" w:space="0" w:color="auto"/>
        <w:left w:val="none" w:sz="0" w:space="0" w:color="auto"/>
        <w:bottom w:val="none" w:sz="0" w:space="0" w:color="auto"/>
        <w:right w:val="none" w:sz="0" w:space="0" w:color="auto"/>
      </w:divBdr>
    </w:div>
    <w:div w:id="298800237">
      <w:bodyDiv w:val="1"/>
      <w:marLeft w:val="0"/>
      <w:marRight w:val="0"/>
      <w:marTop w:val="0"/>
      <w:marBottom w:val="0"/>
      <w:divBdr>
        <w:top w:val="none" w:sz="0" w:space="0" w:color="auto"/>
        <w:left w:val="none" w:sz="0" w:space="0" w:color="auto"/>
        <w:bottom w:val="none" w:sz="0" w:space="0" w:color="auto"/>
        <w:right w:val="none" w:sz="0" w:space="0" w:color="auto"/>
      </w:divBdr>
    </w:div>
    <w:div w:id="312224859">
      <w:bodyDiv w:val="1"/>
      <w:marLeft w:val="0"/>
      <w:marRight w:val="0"/>
      <w:marTop w:val="0"/>
      <w:marBottom w:val="0"/>
      <w:divBdr>
        <w:top w:val="none" w:sz="0" w:space="0" w:color="auto"/>
        <w:left w:val="none" w:sz="0" w:space="0" w:color="auto"/>
        <w:bottom w:val="none" w:sz="0" w:space="0" w:color="auto"/>
        <w:right w:val="none" w:sz="0" w:space="0" w:color="auto"/>
      </w:divBdr>
    </w:div>
    <w:div w:id="519322732">
      <w:bodyDiv w:val="1"/>
      <w:marLeft w:val="0"/>
      <w:marRight w:val="0"/>
      <w:marTop w:val="0"/>
      <w:marBottom w:val="0"/>
      <w:divBdr>
        <w:top w:val="none" w:sz="0" w:space="0" w:color="auto"/>
        <w:left w:val="none" w:sz="0" w:space="0" w:color="auto"/>
        <w:bottom w:val="none" w:sz="0" w:space="0" w:color="auto"/>
        <w:right w:val="none" w:sz="0" w:space="0" w:color="auto"/>
      </w:divBdr>
    </w:div>
    <w:div w:id="580335728">
      <w:bodyDiv w:val="1"/>
      <w:marLeft w:val="0"/>
      <w:marRight w:val="0"/>
      <w:marTop w:val="0"/>
      <w:marBottom w:val="0"/>
      <w:divBdr>
        <w:top w:val="none" w:sz="0" w:space="0" w:color="auto"/>
        <w:left w:val="none" w:sz="0" w:space="0" w:color="auto"/>
        <w:bottom w:val="none" w:sz="0" w:space="0" w:color="auto"/>
        <w:right w:val="none" w:sz="0" w:space="0" w:color="auto"/>
      </w:divBdr>
    </w:div>
    <w:div w:id="779253606">
      <w:bodyDiv w:val="1"/>
      <w:marLeft w:val="0"/>
      <w:marRight w:val="0"/>
      <w:marTop w:val="0"/>
      <w:marBottom w:val="0"/>
      <w:divBdr>
        <w:top w:val="none" w:sz="0" w:space="0" w:color="auto"/>
        <w:left w:val="none" w:sz="0" w:space="0" w:color="auto"/>
        <w:bottom w:val="none" w:sz="0" w:space="0" w:color="auto"/>
        <w:right w:val="none" w:sz="0" w:space="0" w:color="auto"/>
      </w:divBdr>
    </w:div>
    <w:div w:id="810365675">
      <w:bodyDiv w:val="1"/>
      <w:marLeft w:val="0"/>
      <w:marRight w:val="0"/>
      <w:marTop w:val="0"/>
      <w:marBottom w:val="0"/>
      <w:divBdr>
        <w:top w:val="none" w:sz="0" w:space="0" w:color="auto"/>
        <w:left w:val="none" w:sz="0" w:space="0" w:color="auto"/>
        <w:bottom w:val="none" w:sz="0" w:space="0" w:color="auto"/>
        <w:right w:val="none" w:sz="0" w:space="0" w:color="auto"/>
      </w:divBdr>
    </w:div>
    <w:div w:id="1029835424">
      <w:bodyDiv w:val="1"/>
      <w:marLeft w:val="0"/>
      <w:marRight w:val="0"/>
      <w:marTop w:val="0"/>
      <w:marBottom w:val="0"/>
      <w:divBdr>
        <w:top w:val="none" w:sz="0" w:space="0" w:color="auto"/>
        <w:left w:val="none" w:sz="0" w:space="0" w:color="auto"/>
        <w:bottom w:val="none" w:sz="0" w:space="0" w:color="auto"/>
        <w:right w:val="none" w:sz="0" w:space="0" w:color="auto"/>
      </w:divBdr>
    </w:div>
    <w:div w:id="1172374437">
      <w:bodyDiv w:val="1"/>
      <w:marLeft w:val="0"/>
      <w:marRight w:val="0"/>
      <w:marTop w:val="0"/>
      <w:marBottom w:val="0"/>
      <w:divBdr>
        <w:top w:val="none" w:sz="0" w:space="0" w:color="auto"/>
        <w:left w:val="none" w:sz="0" w:space="0" w:color="auto"/>
        <w:bottom w:val="none" w:sz="0" w:space="0" w:color="auto"/>
        <w:right w:val="none" w:sz="0" w:space="0" w:color="auto"/>
      </w:divBdr>
    </w:div>
    <w:div w:id="1231499485">
      <w:bodyDiv w:val="1"/>
      <w:marLeft w:val="0"/>
      <w:marRight w:val="0"/>
      <w:marTop w:val="0"/>
      <w:marBottom w:val="0"/>
      <w:divBdr>
        <w:top w:val="none" w:sz="0" w:space="0" w:color="auto"/>
        <w:left w:val="none" w:sz="0" w:space="0" w:color="auto"/>
        <w:bottom w:val="none" w:sz="0" w:space="0" w:color="auto"/>
        <w:right w:val="none" w:sz="0" w:space="0" w:color="auto"/>
      </w:divBdr>
    </w:div>
    <w:div w:id="1325739388">
      <w:bodyDiv w:val="1"/>
      <w:marLeft w:val="0"/>
      <w:marRight w:val="0"/>
      <w:marTop w:val="0"/>
      <w:marBottom w:val="0"/>
      <w:divBdr>
        <w:top w:val="none" w:sz="0" w:space="0" w:color="auto"/>
        <w:left w:val="none" w:sz="0" w:space="0" w:color="auto"/>
        <w:bottom w:val="none" w:sz="0" w:space="0" w:color="auto"/>
        <w:right w:val="none" w:sz="0" w:space="0" w:color="auto"/>
      </w:divBdr>
    </w:div>
    <w:div w:id="1368529322">
      <w:bodyDiv w:val="1"/>
      <w:marLeft w:val="0"/>
      <w:marRight w:val="0"/>
      <w:marTop w:val="0"/>
      <w:marBottom w:val="0"/>
      <w:divBdr>
        <w:top w:val="none" w:sz="0" w:space="0" w:color="auto"/>
        <w:left w:val="none" w:sz="0" w:space="0" w:color="auto"/>
        <w:bottom w:val="none" w:sz="0" w:space="0" w:color="auto"/>
        <w:right w:val="none" w:sz="0" w:space="0" w:color="auto"/>
      </w:divBdr>
    </w:div>
    <w:div w:id="1386446327">
      <w:bodyDiv w:val="1"/>
      <w:marLeft w:val="0"/>
      <w:marRight w:val="0"/>
      <w:marTop w:val="0"/>
      <w:marBottom w:val="0"/>
      <w:divBdr>
        <w:top w:val="none" w:sz="0" w:space="0" w:color="auto"/>
        <w:left w:val="none" w:sz="0" w:space="0" w:color="auto"/>
        <w:bottom w:val="none" w:sz="0" w:space="0" w:color="auto"/>
        <w:right w:val="none" w:sz="0" w:space="0" w:color="auto"/>
      </w:divBdr>
    </w:div>
    <w:div w:id="1420367549">
      <w:bodyDiv w:val="1"/>
      <w:marLeft w:val="0"/>
      <w:marRight w:val="0"/>
      <w:marTop w:val="0"/>
      <w:marBottom w:val="0"/>
      <w:divBdr>
        <w:top w:val="none" w:sz="0" w:space="0" w:color="auto"/>
        <w:left w:val="none" w:sz="0" w:space="0" w:color="auto"/>
        <w:bottom w:val="none" w:sz="0" w:space="0" w:color="auto"/>
        <w:right w:val="none" w:sz="0" w:space="0" w:color="auto"/>
      </w:divBdr>
    </w:div>
    <w:div w:id="1424569201">
      <w:bodyDiv w:val="1"/>
      <w:marLeft w:val="0"/>
      <w:marRight w:val="0"/>
      <w:marTop w:val="0"/>
      <w:marBottom w:val="0"/>
      <w:divBdr>
        <w:top w:val="none" w:sz="0" w:space="0" w:color="auto"/>
        <w:left w:val="none" w:sz="0" w:space="0" w:color="auto"/>
        <w:bottom w:val="none" w:sz="0" w:space="0" w:color="auto"/>
        <w:right w:val="none" w:sz="0" w:space="0" w:color="auto"/>
      </w:divBdr>
    </w:div>
    <w:div w:id="1428186575">
      <w:bodyDiv w:val="1"/>
      <w:marLeft w:val="0"/>
      <w:marRight w:val="0"/>
      <w:marTop w:val="0"/>
      <w:marBottom w:val="0"/>
      <w:divBdr>
        <w:top w:val="none" w:sz="0" w:space="0" w:color="auto"/>
        <w:left w:val="none" w:sz="0" w:space="0" w:color="auto"/>
        <w:bottom w:val="none" w:sz="0" w:space="0" w:color="auto"/>
        <w:right w:val="none" w:sz="0" w:space="0" w:color="auto"/>
      </w:divBdr>
    </w:div>
    <w:div w:id="1622416953">
      <w:bodyDiv w:val="1"/>
      <w:marLeft w:val="0"/>
      <w:marRight w:val="0"/>
      <w:marTop w:val="0"/>
      <w:marBottom w:val="0"/>
      <w:divBdr>
        <w:top w:val="none" w:sz="0" w:space="0" w:color="auto"/>
        <w:left w:val="none" w:sz="0" w:space="0" w:color="auto"/>
        <w:bottom w:val="none" w:sz="0" w:space="0" w:color="auto"/>
        <w:right w:val="none" w:sz="0" w:space="0" w:color="auto"/>
      </w:divBdr>
    </w:div>
    <w:div w:id="1647974439">
      <w:bodyDiv w:val="1"/>
      <w:marLeft w:val="0"/>
      <w:marRight w:val="0"/>
      <w:marTop w:val="0"/>
      <w:marBottom w:val="0"/>
      <w:divBdr>
        <w:top w:val="none" w:sz="0" w:space="0" w:color="auto"/>
        <w:left w:val="none" w:sz="0" w:space="0" w:color="auto"/>
        <w:bottom w:val="none" w:sz="0" w:space="0" w:color="auto"/>
        <w:right w:val="none" w:sz="0" w:space="0" w:color="auto"/>
      </w:divBdr>
    </w:div>
    <w:div w:id="1661931915">
      <w:bodyDiv w:val="1"/>
      <w:marLeft w:val="0"/>
      <w:marRight w:val="0"/>
      <w:marTop w:val="0"/>
      <w:marBottom w:val="0"/>
      <w:divBdr>
        <w:top w:val="none" w:sz="0" w:space="0" w:color="auto"/>
        <w:left w:val="none" w:sz="0" w:space="0" w:color="auto"/>
        <w:bottom w:val="none" w:sz="0" w:space="0" w:color="auto"/>
        <w:right w:val="none" w:sz="0" w:space="0" w:color="auto"/>
      </w:divBdr>
    </w:div>
    <w:div w:id="1725256184">
      <w:bodyDiv w:val="1"/>
      <w:marLeft w:val="0"/>
      <w:marRight w:val="0"/>
      <w:marTop w:val="0"/>
      <w:marBottom w:val="0"/>
      <w:divBdr>
        <w:top w:val="none" w:sz="0" w:space="0" w:color="auto"/>
        <w:left w:val="none" w:sz="0" w:space="0" w:color="auto"/>
        <w:bottom w:val="none" w:sz="0" w:space="0" w:color="auto"/>
        <w:right w:val="none" w:sz="0" w:space="0" w:color="auto"/>
      </w:divBdr>
    </w:div>
    <w:div w:id="1734622955">
      <w:bodyDiv w:val="1"/>
      <w:marLeft w:val="0"/>
      <w:marRight w:val="0"/>
      <w:marTop w:val="0"/>
      <w:marBottom w:val="0"/>
      <w:divBdr>
        <w:top w:val="none" w:sz="0" w:space="0" w:color="auto"/>
        <w:left w:val="none" w:sz="0" w:space="0" w:color="auto"/>
        <w:bottom w:val="none" w:sz="0" w:space="0" w:color="auto"/>
        <w:right w:val="none" w:sz="0" w:space="0" w:color="auto"/>
      </w:divBdr>
    </w:div>
    <w:div w:id="1740640576">
      <w:bodyDiv w:val="1"/>
      <w:marLeft w:val="0"/>
      <w:marRight w:val="0"/>
      <w:marTop w:val="0"/>
      <w:marBottom w:val="0"/>
      <w:divBdr>
        <w:top w:val="none" w:sz="0" w:space="0" w:color="auto"/>
        <w:left w:val="none" w:sz="0" w:space="0" w:color="auto"/>
        <w:bottom w:val="none" w:sz="0" w:space="0" w:color="auto"/>
        <w:right w:val="none" w:sz="0" w:space="0" w:color="auto"/>
      </w:divBdr>
    </w:div>
    <w:div w:id="1744719053">
      <w:bodyDiv w:val="1"/>
      <w:marLeft w:val="0"/>
      <w:marRight w:val="0"/>
      <w:marTop w:val="0"/>
      <w:marBottom w:val="0"/>
      <w:divBdr>
        <w:top w:val="none" w:sz="0" w:space="0" w:color="auto"/>
        <w:left w:val="none" w:sz="0" w:space="0" w:color="auto"/>
        <w:bottom w:val="none" w:sz="0" w:space="0" w:color="auto"/>
        <w:right w:val="none" w:sz="0" w:space="0" w:color="auto"/>
      </w:divBdr>
    </w:div>
    <w:div w:id="1805542912">
      <w:bodyDiv w:val="1"/>
      <w:marLeft w:val="0"/>
      <w:marRight w:val="0"/>
      <w:marTop w:val="0"/>
      <w:marBottom w:val="0"/>
      <w:divBdr>
        <w:top w:val="none" w:sz="0" w:space="0" w:color="auto"/>
        <w:left w:val="none" w:sz="0" w:space="0" w:color="auto"/>
        <w:bottom w:val="none" w:sz="0" w:space="0" w:color="auto"/>
        <w:right w:val="none" w:sz="0" w:space="0" w:color="auto"/>
      </w:divBdr>
    </w:div>
    <w:div w:id="1856724977">
      <w:bodyDiv w:val="1"/>
      <w:marLeft w:val="0"/>
      <w:marRight w:val="0"/>
      <w:marTop w:val="0"/>
      <w:marBottom w:val="0"/>
      <w:divBdr>
        <w:top w:val="none" w:sz="0" w:space="0" w:color="auto"/>
        <w:left w:val="none" w:sz="0" w:space="0" w:color="auto"/>
        <w:bottom w:val="none" w:sz="0" w:space="0" w:color="auto"/>
        <w:right w:val="none" w:sz="0" w:space="0" w:color="auto"/>
      </w:divBdr>
    </w:div>
    <w:div w:id="1893615662">
      <w:bodyDiv w:val="1"/>
      <w:marLeft w:val="0"/>
      <w:marRight w:val="0"/>
      <w:marTop w:val="0"/>
      <w:marBottom w:val="0"/>
      <w:divBdr>
        <w:top w:val="none" w:sz="0" w:space="0" w:color="auto"/>
        <w:left w:val="none" w:sz="0" w:space="0" w:color="auto"/>
        <w:bottom w:val="none" w:sz="0" w:space="0" w:color="auto"/>
        <w:right w:val="none" w:sz="0" w:space="0" w:color="auto"/>
      </w:divBdr>
    </w:div>
    <w:div w:id="1904215790">
      <w:bodyDiv w:val="1"/>
      <w:marLeft w:val="0"/>
      <w:marRight w:val="0"/>
      <w:marTop w:val="0"/>
      <w:marBottom w:val="0"/>
      <w:divBdr>
        <w:top w:val="none" w:sz="0" w:space="0" w:color="auto"/>
        <w:left w:val="none" w:sz="0" w:space="0" w:color="auto"/>
        <w:bottom w:val="none" w:sz="0" w:space="0" w:color="auto"/>
        <w:right w:val="none" w:sz="0" w:space="0" w:color="auto"/>
      </w:divBdr>
    </w:div>
    <w:div w:id="1924683946">
      <w:bodyDiv w:val="1"/>
      <w:marLeft w:val="0"/>
      <w:marRight w:val="0"/>
      <w:marTop w:val="0"/>
      <w:marBottom w:val="0"/>
      <w:divBdr>
        <w:top w:val="none" w:sz="0" w:space="0" w:color="auto"/>
        <w:left w:val="none" w:sz="0" w:space="0" w:color="auto"/>
        <w:bottom w:val="none" w:sz="0" w:space="0" w:color="auto"/>
        <w:right w:val="none" w:sz="0" w:space="0" w:color="auto"/>
      </w:divBdr>
    </w:div>
    <w:div w:id="1958296635">
      <w:bodyDiv w:val="1"/>
      <w:marLeft w:val="0"/>
      <w:marRight w:val="0"/>
      <w:marTop w:val="0"/>
      <w:marBottom w:val="0"/>
      <w:divBdr>
        <w:top w:val="none" w:sz="0" w:space="0" w:color="auto"/>
        <w:left w:val="none" w:sz="0" w:space="0" w:color="auto"/>
        <w:bottom w:val="none" w:sz="0" w:space="0" w:color="auto"/>
        <w:right w:val="none" w:sz="0" w:space="0" w:color="auto"/>
      </w:divBdr>
    </w:div>
    <w:div w:id="1988851014">
      <w:bodyDiv w:val="1"/>
      <w:marLeft w:val="0"/>
      <w:marRight w:val="0"/>
      <w:marTop w:val="0"/>
      <w:marBottom w:val="0"/>
      <w:divBdr>
        <w:top w:val="none" w:sz="0" w:space="0" w:color="auto"/>
        <w:left w:val="none" w:sz="0" w:space="0" w:color="auto"/>
        <w:bottom w:val="none" w:sz="0" w:space="0" w:color="auto"/>
        <w:right w:val="none" w:sz="0" w:space="0" w:color="auto"/>
      </w:divBdr>
    </w:div>
    <w:div w:id="2003308624">
      <w:bodyDiv w:val="1"/>
      <w:marLeft w:val="0"/>
      <w:marRight w:val="0"/>
      <w:marTop w:val="0"/>
      <w:marBottom w:val="0"/>
      <w:divBdr>
        <w:top w:val="none" w:sz="0" w:space="0" w:color="auto"/>
        <w:left w:val="none" w:sz="0" w:space="0" w:color="auto"/>
        <w:bottom w:val="none" w:sz="0" w:space="0" w:color="auto"/>
        <w:right w:val="none" w:sz="0" w:space="0" w:color="auto"/>
      </w:divBdr>
    </w:div>
    <w:div w:id="20508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6E4F-80F9-43C2-828B-7443A5D0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5048</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4</cp:revision>
  <cp:lastPrinted>2020-07-31T17:08:00Z</cp:lastPrinted>
  <dcterms:created xsi:type="dcterms:W3CDTF">2020-07-14T19:18:00Z</dcterms:created>
  <dcterms:modified xsi:type="dcterms:W3CDTF">2020-07-31T21:26:00Z</dcterms:modified>
</cp:coreProperties>
</file>